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14766" w14:textId="36994820" w:rsidR="00253282" w:rsidRPr="00D86AA7" w:rsidRDefault="00253282" w:rsidP="00253282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3GPP TSG RAN WG1 #110bis-e</w:t>
      </w:r>
      <w:r w:rsidRPr="00D86AA7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Pr="00D86AA7">
        <w:rPr>
          <w:rFonts w:ascii="Arial" w:eastAsia="Batang" w:hAnsi="Arial" w:cs="Arial"/>
          <w:b/>
          <w:bCs/>
          <w:lang w:val="en-GB"/>
        </w:rPr>
        <w:t>R1-22</w:t>
      </w:r>
      <w:r w:rsidR="00E91575">
        <w:rPr>
          <w:rFonts w:ascii="Arial" w:eastAsia="Batang" w:hAnsi="Arial" w:cs="Arial"/>
          <w:b/>
          <w:bCs/>
          <w:lang w:val="en-GB"/>
        </w:rPr>
        <w:t>10799</w:t>
      </w:r>
    </w:p>
    <w:p w14:paraId="18ACC6EF" w14:textId="77777777" w:rsidR="00253282" w:rsidRPr="00D86AA7" w:rsidRDefault="00253282" w:rsidP="00253282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e-Meeting, October 10</w:t>
      </w:r>
      <w:r w:rsidRPr="00D86AA7">
        <w:rPr>
          <w:rFonts w:ascii="Arial" w:eastAsia="Batang" w:hAnsi="Arial" w:cs="Arial" w:hint="eastAsia"/>
          <w:b/>
          <w:bCs/>
          <w:lang w:val="en-GB"/>
        </w:rPr>
        <w:t>th</w:t>
      </w:r>
      <w:r w:rsidRPr="00D86AA7">
        <w:rPr>
          <w:rFonts w:ascii="Arial" w:eastAsia="Batang" w:hAnsi="Arial" w:cs="Arial"/>
          <w:b/>
          <w:bCs/>
          <w:lang w:val="en-GB"/>
        </w:rPr>
        <w:t xml:space="preserve"> – 19th, 2022</w:t>
      </w:r>
    </w:p>
    <w:p w14:paraId="37587F1D" w14:textId="77777777" w:rsidR="00557396" w:rsidRPr="00253282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59114F87" w14:textId="77777777"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E7354">
        <w:rPr>
          <w:sz w:val="22"/>
          <w:szCs w:val="22"/>
        </w:rPr>
        <w:t>7</w:t>
      </w:r>
      <w:r w:rsidR="00EB26B6">
        <w:rPr>
          <w:sz w:val="22"/>
          <w:szCs w:val="22"/>
        </w:rPr>
        <w:t>.</w:t>
      </w:r>
      <w:r w:rsidR="00DE7354">
        <w:rPr>
          <w:sz w:val="22"/>
          <w:szCs w:val="22"/>
        </w:rPr>
        <w:t>2</w:t>
      </w:r>
    </w:p>
    <w:p w14:paraId="0824DFA3" w14:textId="77777777"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14:paraId="09A431C8" w14:textId="13739A89"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E7354">
        <w:rPr>
          <w:sz w:val="22"/>
          <w:szCs w:val="22"/>
        </w:rPr>
        <w:t xml:space="preserve">Summary on email discussion </w:t>
      </w:r>
      <w:r w:rsidR="00DE7354" w:rsidRPr="00DE7354">
        <w:rPr>
          <w:sz w:val="22"/>
          <w:szCs w:val="22"/>
          <w:lang w:val="en-GB"/>
        </w:rPr>
        <w:t>110bis-e-NR-R16-0</w:t>
      </w:r>
      <w:r w:rsidR="00A644D8">
        <w:rPr>
          <w:sz w:val="22"/>
          <w:szCs w:val="22"/>
          <w:lang w:val="en-GB"/>
        </w:rPr>
        <w:t>5</w:t>
      </w:r>
    </w:p>
    <w:p w14:paraId="7B1676A8" w14:textId="77777777"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27D3034B" w14:textId="77777777" w:rsidR="00557396" w:rsidRPr="00634AF5" w:rsidRDefault="00557396" w:rsidP="00557396">
      <w:pPr>
        <w:pStyle w:val="Heading1"/>
      </w:pPr>
      <w:r w:rsidRPr="00315C6E">
        <w:t>Introduction</w:t>
      </w:r>
    </w:p>
    <w:p w14:paraId="65321C40" w14:textId="77777777" w:rsidR="00557396" w:rsidRPr="00DE7354" w:rsidRDefault="00DE7354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provided a summary on email discussion </w:t>
      </w:r>
      <w:r w:rsidRPr="00DE7354">
        <w:rPr>
          <w:lang w:val="en-US"/>
        </w:rPr>
        <w:t>110bis-e-NR-R16-04</w:t>
      </w:r>
      <w:r>
        <w:rPr>
          <w:lang w:val="en-US"/>
        </w:rPr>
        <w:t>, which is about the draft CR R1-2208870 with the following proposed changes: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EB26B6" w14:paraId="230E8ED7" w14:textId="77777777" w:rsidTr="00557396">
        <w:tc>
          <w:tcPr>
            <w:tcW w:w="9010" w:type="dxa"/>
          </w:tcPr>
          <w:p w14:paraId="4E72B271" w14:textId="77777777" w:rsidR="00DE7354" w:rsidRPr="00B916EC" w:rsidRDefault="00DE7354" w:rsidP="00DE7354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  <w:rPr>
                <w:rFonts w:cs="Arial"/>
              </w:rPr>
            </w:pPr>
            <w:bookmarkStart w:id="0" w:name="_Ref500595654"/>
            <w:bookmarkStart w:id="1" w:name="_Toc12021443"/>
            <w:bookmarkStart w:id="2" w:name="_Toc20311555"/>
            <w:bookmarkStart w:id="3" w:name="_Toc26719380"/>
            <w:bookmarkStart w:id="4" w:name="_Toc29894811"/>
            <w:bookmarkStart w:id="5" w:name="_Toc29899110"/>
            <w:bookmarkStart w:id="6" w:name="_Toc29899528"/>
            <w:bookmarkStart w:id="7" w:name="_Toc29917265"/>
            <w:bookmarkStart w:id="8" w:name="_Toc36498139"/>
            <w:bookmarkStart w:id="9" w:name="_Toc45699165"/>
            <w:bookmarkStart w:id="10" w:name="_Toc105765280"/>
            <w:r w:rsidRPr="00B916EC">
              <w:rPr>
                <w:rFonts w:cs="Arial"/>
              </w:rPr>
              <w:t>6</w:t>
            </w:r>
            <w:r w:rsidRPr="00B916EC">
              <w:rPr>
                <w:rFonts w:cs="Arial"/>
              </w:rPr>
              <w:tab/>
              <w:t xml:space="preserve">Link </w:t>
            </w:r>
            <w:r>
              <w:rPr>
                <w:rFonts w:cs="Arial"/>
              </w:rPr>
              <w:t>recovery</w:t>
            </w:r>
            <w:r w:rsidRPr="00B916EC">
              <w:rPr>
                <w:rFonts w:cs="Arial"/>
              </w:rPr>
              <w:t xml:space="preserve"> procedures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2134882C" w14:textId="77777777" w:rsidR="00DE7354" w:rsidRPr="00DE7354" w:rsidRDefault="00DE7354" w:rsidP="00DE7354">
            <w:pPr>
              <w:rPr>
                <w:sz w:val="20"/>
                <w:szCs w:val="20"/>
              </w:rPr>
            </w:pPr>
            <w:r w:rsidRPr="00DE7354">
              <w:rPr>
                <w:rFonts w:eastAsia="MS Mincho"/>
                <w:sz w:val="20"/>
                <w:szCs w:val="20"/>
                <w:lang w:eastAsia="ja-JP"/>
              </w:rPr>
              <w:t xml:space="preserve">A </w:t>
            </w:r>
            <w:r w:rsidRPr="00DE7354">
              <w:rPr>
                <w:sz w:val="20"/>
                <w:szCs w:val="20"/>
              </w:rPr>
              <w:t xml:space="preserve">UE can be provided, for each BWP of a serving cell, a 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2302E812" wp14:editId="418DAE9D">
                  <wp:extent cx="179705" cy="179705"/>
                  <wp:effectExtent l="0" t="0" r="0" b="0"/>
                  <wp:docPr id="84" name="Picture 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iCs/>
                <w:sz w:val="20"/>
                <w:szCs w:val="20"/>
              </w:rPr>
              <w:t xml:space="preserve"> of periodic CSI-RS resource configuration indexes by </w:t>
            </w:r>
            <w:r w:rsidRPr="00DE7354">
              <w:rPr>
                <w:i/>
                <w:sz w:val="20"/>
                <w:szCs w:val="20"/>
              </w:rPr>
              <w:t>failureDetectionResources</w:t>
            </w:r>
            <w:r w:rsidRPr="00DE7354">
              <w:rPr>
                <w:rFonts w:hint="eastAsia"/>
                <w:i/>
                <w:sz w:val="20"/>
                <w:szCs w:val="20"/>
              </w:rPr>
              <w:t>ToAddModList</w:t>
            </w:r>
            <w:r w:rsidRPr="00DE7354">
              <w:rPr>
                <w:iCs/>
                <w:sz w:val="20"/>
                <w:szCs w:val="20"/>
              </w:rPr>
              <w:t xml:space="preserve"> and </w:t>
            </w:r>
            <w:r w:rsidRPr="00DE7354">
              <w:rPr>
                <w:sz w:val="20"/>
                <w:szCs w:val="20"/>
              </w:rPr>
              <w:t xml:space="preserve">a 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7370A016" wp14:editId="42BA7124">
                  <wp:extent cx="179705" cy="179705"/>
                  <wp:effectExtent l="0" t="0" r="0" b="0"/>
                  <wp:docPr id="85" name="Picture 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iCs/>
                <w:sz w:val="20"/>
                <w:szCs w:val="20"/>
              </w:rPr>
              <w:t xml:space="preserve"> </w:t>
            </w:r>
            <w:r w:rsidRPr="00DE7354">
              <w:rPr>
                <w:sz w:val="20"/>
                <w:szCs w:val="20"/>
              </w:rPr>
              <w:t xml:space="preserve">of periodic CSI-RS resource configuration indexes and/or SS/PBCH block indexes by </w:t>
            </w:r>
            <w:r w:rsidRPr="00DE7354">
              <w:rPr>
                <w:rFonts w:eastAsia="MS Mincho"/>
                <w:i/>
                <w:sz w:val="20"/>
                <w:szCs w:val="20"/>
                <w:lang w:eastAsia="ja-JP"/>
              </w:rPr>
              <w:t>candidateBeamRSList</w:t>
            </w:r>
            <w:r w:rsidRPr="00DE7354">
              <w:rPr>
                <w:rFonts w:eastAsia="MS Mincho"/>
                <w:sz w:val="20"/>
                <w:szCs w:val="20"/>
                <w:lang w:eastAsia="ja-JP"/>
              </w:rPr>
              <w:t xml:space="preserve"> or </w:t>
            </w:r>
            <w:r w:rsidRPr="00DE7354">
              <w:rPr>
                <w:i/>
                <w:sz w:val="20"/>
                <w:szCs w:val="20"/>
              </w:rPr>
              <w:t xml:space="preserve">candidateBeamRSListExt </w:t>
            </w:r>
            <w:r w:rsidRPr="00DE7354">
              <w:rPr>
                <w:iCs/>
                <w:sz w:val="20"/>
                <w:szCs w:val="20"/>
              </w:rPr>
              <w:t>or</w:t>
            </w:r>
            <w:r w:rsidRPr="00DE7354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DE7354">
              <w:rPr>
                <w:rFonts w:eastAsia="MS Mincho"/>
                <w:i/>
                <w:sz w:val="20"/>
                <w:szCs w:val="20"/>
                <w:lang w:eastAsia="ja-JP"/>
              </w:rPr>
              <w:t>candidateBeamRSSCellList</w:t>
            </w:r>
            <w:r w:rsidRPr="00DE7354">
              <w:rPr>
                <w:sz w:val="20"/>
                <w:szCs w:val="20"/>
              </w:rPr>
              <w:t xml:space="preserve"> for radio link quality measurements on the BWP of the serving cell. If the UE is not provided </w:t>
            </w:r>
            <w:r w:rsidR="00B824A3" w:rsidRPr="00580676">
              <w:rPr>
                <w:iCs/>
                <w:noProof/>
                <w:position w:val="-10"/>
                <w:sz w:val="20"/>
                <w:szCs w:val="20"/>
              </w:rPr>
              <w:object w:dxaOrig="240" w:dyaOrig="300" w14:anchorId="059343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.5pt;height:15.5pt;mso-width-percent:0;mso-height-percent:0;mso-width-percent:0;mso-height-percent:0" o:ole="">
                  <v:imagedata r:id="rId9" o:title=""/>
                </v:shape>
                <o:OLEObject Type="Embed" ProgID="Equation.3" ShapeID="_x0000_i1025" DrawAspect="Content" ObjectID="_1729063115" r:id="rId10"/>
              </w:object>
            </w:r>
            <w:r w:rsidRPr="00DE7354">
              <w:rPr>
                <w:iCs/>
                <w:sz w:val="20"/>
                <w:szCs w:val="20"/>
              </w:rPr>
              <w:t xml:space="preserve"> by</w:t>
            </w:r>
            <w:r w:rsidRPr="00DE7354">
              <w:rPr>
                <w:sz w:val="20"/>
                <w:szCs w:val="20"/>
              </w:rPr>
              <w:t xml:space="preserve"> </w:t>
            </w:r>
            <w:r w:rsidRPr="00DE7354">
              <w:rPr>
                <w:i/>
                <w:sz w:val="20"/>
                <w:szCs w:val="20"/>
              </w:rPr>
              <w:t>failureDetectionResources</w:t>
            </w:r>
            <w:r w:rsidRPr="00DE7354">
              <w:rPr>
                <w:rFonts w:hint="eastAsia"/>
                <w:i/>
                <w:sz w:val="20"/>
                <w:szCs w:val="20"/>
              </w:rPr>
              <w:t>ToAddModList</w:t>
            </w:r>
            <w:r w:rsidRPr="00DE7354">
              <w:rPr>
                <w:sz w:val="20"/>
                <w:szCs w:val="20"/>
              </w:rPr>
              <w:t xml:space="preserve"> for a BWP of the serving cell</w:t>
            </w:r>
            <w:r w:rsidRPr="00DE7354">
              <w:rPr>
                <w:iCs/>
                <w:sz w:val="20"/>
                <w:szCs w:val="20"/>
              </w:rPr>
              <w:t xml:space="preserve">, the UE determines the 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7D8C96C8" wp14:editId="15817FDA">
                  <wp:extent cx="179705" cy="179705"/>
                  <wp:effectExtent l="0" t="0" r="0" b="0"/>
                  <wp:docPr id="87" name="Picture 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iCs/>
                <w:sz w:val="20"/>
                <w:szCs w:val="20"/>
              </w:rPr>
              <w:t xml:space="preserve"> to include periodic CSI-RS resource configuration indexes with same values as the RS indexes in the RS sets indicated by</w:t>
            </w:r>
            <w:r w:rsidRPr="00DE7354">
              <w:rPr>
                <w:sz w:val="20"/>
                <w:szCs w:val="20"/>
              </w:rPr>
              <w:t xml:space="preserve"> </w:t>
            </w:r>
            <w:r w:rsidRPr="00DE7354">
              <w:rPr>
                <w:i/>
                <w:sz w:val="20"/>
                <w:szCs w:val="20"/>
              </w:rPr>
              <w:t>TCI-State</w:t>
            </w:r>
            <w:r w:rsidRPr="00DE7354">
              <w:rPr>
                <w:sz w:val="20"/>
                <w:szCs w:val="20"/>
              </w:rPr>
              <w:t xml:space="preserve"> for respective CORESETs that the UE uses for monitoring PDCCH and, if there are two RS indexes in a TCI state, the 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24129827" wp14:editId="7863CE5B">
                  <wp:extent cx="179705" cy="179705"/>
                  <wp:effectExtent l="0" t="0" r="0" b="0"/>
                  <wp:docPr id="88" name="Picture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sz w:val="20"/>
                <w:szCs w:val="20"/>
              </w:rPr>
              <w:t xml:space="preserve"> includes RS indexes configured with </w:t>
            </w:r>
            <w:r w:rsidRPr="00DE7354">
              <w:rPr>
                <w:i/>
                <w:sz w:val="20"/>
                <w:szCs w:val="20"/>
                <w:lang w:eastAsia="ja-JP"/>
              </w:rPr>
              <w:t>qcl-Type</w:t>
            </w:r>
            <w:r w:rsidRPr="00DE7354">
              <w:rPr>
                <w:sz w:val="20"/>
                <w:szCs w:val="20"/>
                <w:lang w:eastAsia="ja-JP"/>
              </w:rPr>
              <w:t xml:space="preserve"> set to</w:t>
            </w:r>
            <w:r w:rsidRPr="00DE7354">
              <w:rPr>
                <w:sz w:val="20"/>
                <w:szCs w:val="20"/>
              </w:rPr>
              <w:t xml:space="preserve"> 'typeD' for the corresponding TCI states. The UE expects the 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27F0701F" wp14:editId="4E0A20DD">
                  <wp:extent cx="179705" cy="179705"/>
                  <wp:effectExtent l="0" t="0" r="0" b="0"/>
                  <wp:docPr id="89" name="Picture 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sz w:val="20"/>
                <w:szCs w:val="20"/>
              </w:rPr>
              <w:t xml:space="preserve"> to include up to two RS indexes. The UE expects single port RS in the </w:t>
            </w:r>
            <w:r w:rsidRPr="00DE7354">
              <w:rPr>
                <w:iCs/>
                <w:sz w:val="20"/>
                <w:szCs w:val="20"/>
              </w:rPr>
              <w:t xml:space="preserve">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759BA2B0" wp14:editId="6EBD230F">
                  <wp:extent cx="179705" cy="179705"/>
                  <wp:effectExtent l="0" t="0" r="0" b="0"/>
                  <wp:docPr id="90" name="Pictur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iCs/>
                <w:sz w:val="20"/>
                <w:szCs w:val="20"/>
              </w:rPr>
              <w:t>.</w:t>
            </w:r>
            <w:r w:rsidRPr="00DE7354">
              <w:rPr>
                <w:sz w:val="20"/>
                <w:szCs w:val="20"/>
              </w:rPr>
              <w:t xml:space="preserve"> </w:t>
            </w:r>
            <w:ins w:id="11" w:author="Yushu Zhang" w:date="2022-09-20T12:42:00Z">
              <w:r w:rsidRPr="00DE7354">
                <w:rPr>
                  <w:sz w:val="20"/>
                  <w:szCs w:val="20"/>
                </w:rPr>
                <w:t xml:space="preserve">For the SCell, </w:t>
              </w:r>
            </w:ins>
            <w:del w:id="12" w:author="Yushu Zhang" w:date="2022-09-20T12:42:00Z">
              <w:r w:rsidRPr="00DE7354" w:rsidDel="00E36CDC">
                <w:rPr>
                  <w:sz w:val="20"/>
                  <w:szCs w:val="20"/>
                </w:rPr>
                <w:delText>T</w:delText>
              </w:r>
            </w:del>
            <w:ins w:id="13" w:author="Yushu Zhang" w:date="2022-09-20T12:42:00Z">
              <w:r w:rsidRPr="00DE7354">
                <w:rPr>
                  <w:sz w:val="20"/>
                  <w:szCs w:val="20"/>
                </w:rPr>
                <w:t>t</w:t>
              </w:r>
            </w:ins>
            <w:r w:rsidRPr="00DE7354">
              <w:rPr>
                <w:sz w:val="20"/>
                <w:szCs w:val="20"/>
              </w:rPr>
              <w:t xml:space="preserve">he UE expects single-port or two-port CSI-RS with frequency density equal to 1 or 3 REs per RB in the 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68F6F0A8" wp14:editId="647B40C2">
                  <wp:extent cx="180975" cy="180975"/>
                  <wp:effectExtent l="0" t="0" r="9525" b="9525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sz w:val="20"/>
                <w:szCs w:val="20"/>
              </w:rPr>
              <w:t>.</w:t>
            </w:r>
          </w:p>
          <w:p w14:paraId="7758C1C5" w14:textId="77777777" w:rsidR="00557396" w:rsidRPr="00EB26B6" w:rsidRDefault="00557396" w:rsidP="00906A9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</w:tr>
    </w:tbl>
    <w:p w14:paraId="008A93B8" w14:textId="77777777"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F51A381" w14:textId="77777777" w:rsidR="00DE7354" w:rsidRDefault="00DE7354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 reason for the change is as follows: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DE7354" w14:paraId="55C5E0BA" w14:textId="77777777" w:rsidTr="00BA79F2">
        <w:trPr>
          <w:trHeight w:val="4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9FA6567" w14:textId="77777777" w:rsidR="00DE7354" w:rsidRPr="00DE7354" w:rsidRDefault="00DE7354" w:rsidP="00BA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E735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080A" w14:textId="77777777" w:rsidR="00DE7354" w:rsidRPr="00DE7354" w:rsidRDefault="00DE7354" w:rsidP="00BA79F2">
            <w:pPr>
              <w:rPr>
                <w:sz w:val="20"/>
                <w:szCs w:val="20"/>
              </w:rPr>
            </w:pPr>
            <w:r w:rsidRPr="00DE7354">
              <w:rPr>
                <w:sz w:val="20"/>
                <w:szCs w:val="20"/>
              </w:rPr>
              <w:t>In Rel-16, SCell BFR was introduced and the following sentence is defined to restrict the configuration for CBD RS configuration. However, there is no such sentence defined in Rel-15 spec, where PCell BFR is supported. It is unclear whether the following sentence is also applied to PCell BFR.</w:t>
            </w:r>
          </w:p>
          <w:p w14:paraId="066E6FDB" w14:textId="77777777" w:rsidR="00DE7354" w:rsidRPr="00DE7354" w:rsidRDefault="00DE7354" w:rsidP="00BA79F2">
            <w:pPr>
              <w:rPr>
                <w:iCs/>
                <w:sz w:val="20"/>
                <w:szCs w:val="20"/>
              </w:rPr>
            </w:pPr>
            <w:r w:rsidRPr="00DE7354">
              <w:rPr>
                <w:sz w:val="20"/>
                <w:szCs w:val="20"/>
              </w:rPr>
              <w:t xml:space="preserve">“The UE expects single-port or two-port CSI-RS with frequency density equal to 1 or 3 REs per RB in the set </w:t>
            </w:r>
            <w:r w:rsidRPr="00DE7354">
              <w:rPr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6770499C" wp14:editId="59C4DE88">
                  <wp:extent cx="180975" cy="180975"/>
                  <wp:effectExtent l="0" t="0" r="9525" b="9525"/>
                  <wp:docPr id="91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354">
              <w:rPr>
                <w:sz w:val="20"/>
                <w:szCs w:val="20"/>
              </w:rPr>
              <w:t>.”</w:t>
            </w:r>
          </w:p>
        </w:tc>
      </w:tr>
      <w:tr w:rsidR="00DE7354" w14:paraId="0DD0D34D" w14:textId="77777777" w:rsidTr="00BA79F2">
        <w:tc>
          <w:tcPr>
            <w:tcW w:w="2694" w:type="dxa"/>
            <w:tcBorders>
              <w:left w:val="single" w:sz="4" w:space="0" w:color="auto"/>
            </w:tcBorders>
          </w:tcPr>
          <w:p w14:paraId="234B13F1" w14:textId="77777777" w:rsidR="00DE7354" w:rsidRPr="00DE7354" w:rsidRDefault="00DE7354" w:rsidP="00BA79F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248CC43" w14:textId="77777777" w:rsidR="00DE7354" w:rsidRPr="00DE7354" w:rsidRDefault="00DE7354" w:rsidP="00BA79F2">
            <w:pPr>
              <w:pStyle w:val="CRCoverPage"/>
              <w:spacing w:after="0"/>
            </w:pPr>
          </w:p>
        </w:tc>
      </w:tr>
      <w:tr w:rsidR="00DE7354" w14:paraId="79C0830A" w14:textId="77777777" w:rsidTr="00BA79F2">
        <w:tc>
          <w:tcPr>
            <w:tcW w:w="2694" w:type="dxa"/>
            <w:tcBorders>
              <w:left w:val="single" w:sz="4" w:space="0" w:color="auto"/>
            </w:tcBorders>
          </w:tcPr>
          <w:p w14:paraId="1F46E3DA" w14:textId="77777777" w:rsidR="00DE7354" w:rsidRPr="00DE7354" w:rsidRDefault="00DE7354" w:rsidP="00BA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E735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D9FE27B" w14:textId="77777777" w:rsidR="00DE7354" w:rsidRPr="00DE7354" w:rsidRDefault="00DE7354" w:rsidP="00BA79F2">
            <w:pPr>
              <w:adjustRightInd w:val="0"/>
              <w:snapToGrid w:val="0"/>
              <w:jc w:val="both"/>
              <w:rPr>
                <w:rFonts w:eastAsia="SimSun"/>
                <w:sz w:val="20"/>
                <w:szCs w:val="20"/>
              </w:rPr>
            </w:pPr>
            <w:r w:rsidRPr="00DE7354">
              <w:rPr>
                <w:sz w:val="20"/>
                <w:szCs w:val="20"/>
              </w:rPr>
              <w:t>Clarify that the restriction on CBD RS configuration is for Rel-16 SCell BFR only.</w:t>
            </w:r>
          </w:p>
        </w:tc>
      </w:tr>
      <w:tr w:rsidR="00DE7354" w14:paraId="060319FC" w14:textId="77777777" w:rsidTr="00BA79F2">
        <w:tc>
          <w:tcPr>
            <w:tcW w:w="2694" w:type="dxa"/>
            <w:tcBorders>
              <w:left w:val="single" w:sz="4" w:space="0" w:color="auto"/>
            </w:tcBorders>
          </w:tcPr>
          <w:p w14:paraId="6970084C" w14:textId="77777777" w:rsidR="00DE7354" w:rsidRPr="00DE7354" w:rsidRDefault="00DE7354" w:rsidP="00BA79F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9FB3A95" w14:textId="77777777" w:rsidR="00DE7354" w:rsidRPr="00DE7354" w:rsidRDefault="00DE7354" w:rsidP="00BA79F2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DE7354" w14:paraId="4F7C64A4" w14:textId="77777777" w:rsidTr="00BA79F2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0088056" w14:textId="77777777" w:rsidR="00DE7354" w:rsidRPr="00DE7354" w:rsidRDefault="00DE7354" w:rsidP="00BA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E735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02807" w14:textId="77777777" w:rsidR="00DE7354" w:rsidRPr="00DE7354" w:rsidRDefault="00DE7354" w:rsidP="00BA79F2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 w:rsidRPr="00DE7354">
              <w:rPr>
                <w:lang w:eastAsia="zh-CN"/>
              </w:rPr>
              <w:t>It is unclear whether the restriction on CBD RS configuration in Rel-16 spec is also applied to PCell BFR.</w:t>
            </w:r>
            <w:r w:rsidRPr="00DE7354">
              <w:rPr>
                <w:rFonts w:hint="eastAsia"/>
                <w:lang w:val="en-US" w:eastAsia="zh-CN"/>
              </w:rPr>
              <w:t xml:space="preserve"> </w:t>
            </w:r>
          </w:p>
        </w:tc>
      </w:tr>
    </w:tbl>
    <w:p w14:paraId="722DC815" w14:textId="77777777" w:rsidR="00DE7354" w:rsidRDefault="00DE7354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161CC08" w14:textId="77777777" w:rsidR="001F1EBF" w:rsidRDefault="005B55AC" w:rsidP="001F1EBF">
      <w:pPr>
        <w:pStyle w:val="Heading1"/>
      </w:pPr>
      <w:r>
        <w:t>Discussion</w:t>
      </w:r>
    </w:p>
    <w:p w14:paraId="7FDD393A" w14:textId="77777777" w:rsidR="00C42331" w:rsidRPr="00A53C6F" w:rsidRDefault="00DE7354" w:rsidP="00557396">
      <w:pPr>
        <w:pStyle w:val="0Maintext"/>
        <w:spacing w:after="120" w:afterAutospacing="0" w:line="240" w:lineRule="auto"/>
        <w:ind w:firstLine="0"/>
        <w:rPr>
          <w:b/>
          <w:iCs/>
          <w:lang w:val="en-US"/>
        </w:rPr>
      </w:pPr>
      <w:r w:rsidRPr="00A53C6F">
        <w:rPr>
          <w:b/>
          <w:iCs/>
          <w:lang w:val="en-US"/>
        </w:rPr>
        <w:t>Q1: Is the sentence “</w:t>
      </w:r>
      <w:r w:rsidRPr="00A53C6F">
        <w:rPr>
          <w:b/>
        </w:rPr>
        <w:t xml:space="preserve">The UE expects single-port or two-port CSI-RS with frequency density equal to 1 or 3 REs per RB in the set </w:t>
      </w:r>
      <w:r w:rsidRPr="00A53C6F">
        <w:rPr>
          <w:b/>
          <w:iCs/>
          <w:noProof/>
          <w:position w:val="-10"/>
          <w:lang w:val="en-US" w:eastAsia="ko-KR"/>
        </w:rPr>
        <w:drawing>
          <wp:inline distT="0" distB="0" distL="0" distR="0" wp14:anchorId="7099E0B8" wp14:editId="5A4EE076">
            <wp:extent cx="180975" cy="180975"/>
            <wp:effectExtent l="0" t="0" r="9525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C6F">
        <w:rPr>
          <w:b/>
        </w:rPr>
        <w:t>.</w:t>
      </w:r>
      <w:r w:rsidRPr="00A53C6F">
        <w:rPr>
          <w:b/>
          <w:iCs/>
          <w:lang w:val="en-US"/>
        </w:rPr>
        <w:t>” in Rel-16 spec (not in Rel-15 spec) applied to spCell</w:t>
      </w:r>
      <w:r w:rsidR="00A53C6F">
        <w:rPr>
          <w:b/>
          <w:iCs/>
          <w:lang w:val="en-US"/>
        </w:rPr>
        <w:t xml:space="preserve"> BFR</w:t>
      </w:r>
      <w:r w:rsidRPr="00A53C6F">
        <w:rPr>
          <w:b/>
          <w:iCs/>
          <w:lang w:val="en-US"/>
        </w:rPr>
        <w:t>?</w:t>
      </w:r>
    </w:p>
    <w:tbl>
      <w:tblPr>
        <w:tblStyle w:val="GridTable4-Accent2"/>
        <w:tblW w:w="0" w:type="auto"/>
        <w:tblLook w:val="04A0" w:firstRow="1" w:lastRow="0" w:firstColumn="1" w:lastColumn="0" w:noHBand="0" w:noVBand="1"/>
      </w:tblPr>
      <w:tblGrid>
        <w:gridCol w:w="3003"/>
        <w:gridCol w:w="1103"/>
        <w:gridCol w:w="4904"/>
      </w:tblGrid>
      <w:tr w:rsidR="00A53C6F" w14:paraId="6D6D5497" w14:textId="77777777" w:rsidTr="00A53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64E95C9B" w14:textId="77777777" w:rsidR="00A53C6F" w:rsidRDefault="00A53C6F" w:rsidP="00557396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Company</w:t>
            </w:r>
          </w:p>
        </w:tc>
        <w:tc>
          <w:tcPr>
            <w:tcW w:w="1103" w:type="dxa"/>
          </w:tcPr>
          <w:p w14:paraId="67928DEF" w14:textId="77777777" w:rsidR="00A53C6F" w:rsidRDefault="00A53C6F" w:rsidP="00557396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Y or N?</w:t>
            </w:r>
          </w:p>
        </w:tc>
        <w:tc>
          <w:tcPr>
            <w:tcW w:w="4904" w:type="dxa"/>
          </w:tcPr>
          <w:p w14:paraId="7C5BEBAD" w14:textId="77777777" w:rsidR="00A53C6F" w:rsidRDefault="00A53C6F" w:rsidP="00557396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Comments</w:t>
            </w:r>
          </w:p>
        </w:tc>
      </w:tr>
      <w:tr w:rsidR="00A53C6F" w14:paraId="157B4279" w14:textId="77777777" w:rsidTr="00A53C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165311BB" w14:textId="77777777" w:rsidR="00A53C6F" w:rsidRPr="001B7B09" w:rsidRDefault="001B7B09" w:rsidP="00557396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bCs w:val="0"/>
                <w:iCs/>
                <w:lang w:val="en-US" w:eastAsia="ko-KR"/>
              </w:rPr>
            </w:pPr>
            <w:r>
              <w:rPr>
                <w:rFonts w:eastAsia="Malgun Gothic" w:hint="eastAsia"/>
                <w:bCs w:val="0"/>
                <w:iCs/>
                <w:lang w:val="en-US" w:eastAsia="ko-KR"/>
              </w:rPr>
              <w:lastRenderedPageBreak/>
              <w:t>Samsung</w:t>
            </w:r>
          </w:p>
        </w:tc>
        <w:tc>
          <w:tcPr>
            <w:tcW w:w="1103" w:type="dxa"/>
          </w:tcPr>
          <w:p w14:paraId="0BDBE391" w14:textId="77777777" w:rsidR="00A53C6F" w:rsidRPr="00864BDB" w:rsidRDefault="00864BDB" w:rsidP="00557396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 w:hint="eastAsia"/>
                <w:bCs/>
                <w:iCs/>
                <w:lang w:val="en-US" w:eastAsia="ko-KR"/>
              </w:rPr>
              <w:t>N</w:t>
            </w:r>
          </w:p>
        </w:tc>
        <w:tc>
          <w:tcPr>
            <w:tcW w:w="4904" w:type="dxa"/>
          </w:tcPr>
          <w:p w14:paraId="0DB5E0BC" w14:textId="77777777" w:rsidR="00A53C6F" w:rsidRPr="00864BDB" w:rsidRDefault="00864BDB" w:rsidP="00557396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 w:hint="eastAsia"/>
                <w:bCs/>
                <w:iCs/>
                <w:lang w:val="en-US" w:eastAsia="ko-KR"/>
              </w:rPr>
              <w:t>The sentence is for Rel-16 only.</w:t>
            </w:r>
          </w:p>
        </w:tc>
      </w:tr>
      <w:tr w:rsidR="00A53C6F" w14:paraId="1AFA52A2" w14:textId="77777777" w:rsidTr="00A53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34B1DBF2" w14:textId="77777777" w:rsidR="00A53C6F" w:rsidRDefault="00D11B0A" w:rsidP="00557396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ZTE</w:t>
            </w:r>
          </w:p>
        </w:tc>
        <w:tc>
          <w:tcPr>
            <w:tcW w:w="1103" w:type="dxa"/>
          </w:tcPr>
          <w:p w14:paraId="264FB167" w14:textId="77777777" w:rsidR="00A53C6F" w:rsidRDefault="00D11B0A" w:rsidP="00557396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N</w:t>
            </w:r>
          </w:p>
        </w:tc>
        <w:tc>
          <w:tcPr>
            <w:tcW w:w="4904" w:type="dxa"/>
          </w:tcPr>
          <w:p w14:paraId="5A5571C4" w14:textId="77777777" w:rsidR="00A53C6F" w:rsidRDefault="00D11B0A" w:rsidP="00557396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For Rel-16 only</w:t>
            </w:r>
          </w:p>
        </w:tc>
      </w:tr>
      <w:tr w:rsidR="00A53C6F" w14:paraId="014340AC" w14:textId="77777777" w:rsidTr="00A53C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1040CFF2" w14:textId="6F227B37" w:rsidR="00A53C6F" w:rsidRDefault="00742FB2" w:rsidP="00557396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Ericsson</w:t>
            </w:r>
          </w:p>
        </w:tc>
        <w:tc>
          <w:tcPr>
            <w:tcW w:w="1103" w:type="dxa"/>
          </w:tcPr>
          <w:p w14:paraId="21762825" w14:textId="18DDCE8A" w:rsidR="00A53C6F" w:rsidRDefault="00742FB2" w:rsidP="00557396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N</w:t>
            </w:r>
          </w:p>
        </w:tc>
        <w:tc>
          <w:tcPr>
            <w:tcW w:w="4904" w:type="dxa"/>
          </w:tcPr>
          <w:p w14:paraId="4CEED3E1" w14:textId="5BD540BB" w:rsidR="00A53C6F" w:rsidRDefault="00742FB2" w:rsidP="00557396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It’s not in the R15 spec, so currently it’s only for R16</w:t>
            </w:r>
          </w:p>
        </w:tc>
      </w:tr>
      <w:tr w:rsidR="00A53C6F" w14:paraId="3E0D2387" w14:textId="77777777" w:rsidTr="00A53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0C14C979" w14:textId="19845DC1" w:rsidR="00A53C6F" w:rsidRDefault="00951773" w:rsidP="00557396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QC</w:t>
            </w:r>
          </w:p>
        </w:tc>
        <w:tc>
          <w:tcPr>
            <w:tcW w:w="1103" w:type="dxa"/>
          </w:tcPr>
          <w:p w14:paraId="1481E946" w14:textId="173ED074" w:rsidR="00A53C6F" w:rsidRDefault="00951773" w:rsidP="00557396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Y</w:t>
            </w:r>
          </w:p>
        </w:tc>
        <w:tc>
          <w:tcPr>
            <w:tcW w:w="4904" w:type="dxa"/>
          </w:tcPr>
          <w:p w14:paraId="56DED7E4" w14:textId="6B8B7297" w:rsidR="00A53C6F" w:rsidRDefault="00951773" w:rsidP="00557396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The current spec means </w:t>
            </w:r>
            <w:r w:rsidRPr="00951773">
              <w:rPr>
                <w:bCs/>
                <w:iCs/>
                <w:lang w:val="en-US"/>
              </w:rPr>
              <w:t>this restriction is applicable to SpCell BFR for R16 UE</w:t>
            </w:r>
          </w:p>
        </w:tc>
      </w:tr>
      <w:tr w:rsidR="003A4EDD" w14:paraId="22B85DCF" w14:textId="77777777" w:rsidTr="00A53C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22BECB1B" w14:textId="24FD05EF" w:rsidR="003A4EDD" w:rsidRPr="003A4EDD" w:rsidRDefault="003A4EDD" w:rsidP="00557396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v</w:t>
            </w:r>
            <w:r>
              <w:rPr>
                <w:rFonts w:eastAsiaTheme="minorEastAsia"/>
                <w:iCs/>
                <w:lang w:val="en-US" w:eastAsia="zh-CN"/>
              </w:rPr>
              <w:t>ivo</w:t>
            </w:r>
          </w:p>
        </w:tc>
        <w:tc>
          <w:tcPr>
            <w:tcW w:w="1103" w:type="dxa"/>
          </w:tcPr>
          <w:p w14:paraId="0C828A34" w14:textId="19D9772C" w:rsidR="003A4EDD" w:rsidRPr="003A4EDD" w:rsidRDefault="003A4EDD" w:rsidP="00557396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N</w:t>
            </w:r>
          </w:p>
        </w:tc>
        <w:tc>
          <w:tcPr>
            <w:tcW w:w="4904" w:type="dxa"/>
          </w:tcPr>
          <w:p w14:paraId="06FC93A2" w14:textId="4FD030DF" w:rsidR="003A4EDD" w:rsidRPr="003A4EDD" w:rsidRDefault="003A4EDD" w:rsidP="00557396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F</w:t>
            </w:r>
            <w:r>
              <w:rPr>
                <w:rFonts w:eastAsiaTheme="minorEastAsia"/>
                <w:bCs/>
                <w:iCs/>
                <w:lang w:val="en-US" w:eastAsia="zh-CN"/>
              </w:rPr>
              <w:t>or Rel-16 only</w:t>
            </w:r>
          </w:p>
        </w:tc>
      </w:tr>
      <w:tr w:rsidR="006059E8" w14:paraId="7C4911D2" w14:textId="77777777" w:rsidTr="00A53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55FEC999" w14:textId="29235C01" w:rsidR="006059E8" w:rsidRDefault="006059E8" w:rsidP="006059E8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Huawei,</w:t>
            </w:r>
            <w:r>
              <w:rPr>
                <w:rFonts w:eastAsiaTheme="minorEastAsia"/>
                <w:iCs/>
                <w:lang w:val="en-US" w:eastAsia="zh-CN"/>
              </w:rPr>
              <w:t xml:space="preserve"> Hisilicon</w:t>
            </w:r>
          </w:p>
        </w:tc>
        <w:tc>
          <w:tcPr>
            <w:tcW w:w="1103" w:type="dxa"/>
          </w:tcPr>
          <w:p w14:paraId="2A88C993" w14:textId="7C14A537" w:rsidR="006059E8" w:rsidRDefault="006059E8" w:rsidP="006059E8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/>
              </w:rPr>
              <w:t>N</w:t>
            </w:r>
          </w:p>
        </w:tc>
        <w:tc>
          <w:tcPr>
            <w:tcW w:w="4904" w:type="dxa"/>
          </w:tcPr>
          <w:p w14:paraId="5CA9E1D2" w14:textId="3F132D29" w:rsidR="006059E8" w:rsidRDefault="006059E8" w:rsidP="006059E8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/>
              </w:rPr>
              <w:t>For Rel-16 only</w:t>
            </w:r>
          </w:p>
        </w:tc>
      </w:tr>
      <w:tr w:rsidR="00153C06" w14:paraId="3824D090" w14:textId="77777777" w:rsidTr="00A53C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29E58365" w14:textId="32D59099" w:rsidR="00153C06" w:rsidRDefault="00153C06" w:rsidP="006059E8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L</w:t>
            </w:r>
            <w:r>
              <w:rPr>
                <w:rFonts w:eastAsiaTheme="minorEastAsia"/>
                <w:iCs/>
                <w:lang w:val="en-US" w:eastAsia="zh-CN"/>
              </w:rPr>
              <w:t>enovo</w:t>
            </w:r>
          </w:p>
        </w:tc>
        <w:tc>
          <w:tcPr>
            <w:tcW w:w="1103" w:type="dxa"/>
          </w:tcPr>
          <w:p w14:paraId="64EE782E" w14:textId="4619176C" w:rsidR="00153C06" w:rsidRPr="00153C06" w:rsidRDefault="00153C06" w:rsidP="006059E8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N</w:t>
            </w:r>
          </w:p>
        </w:tc>
        <w:tc>
          <w:tcPr>
            <w:tcW w:w="4904" w:type="dxa"/>
          </w:tcPr>
          <w:p w14:paraId="2B856949" w14:textId="69E0605A" w:rsidR="00153C06" w:rsidRPr="00153C06" w:rsidRDefault="00153C06" w:rsidP="006059E8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F</w:t>
            </w:r>
            <w:r>
              <w:rPr>
                <w:rFonts w:eastAsiaTheme="minorEastAsia"/>
                <w:bCs/>
                <w:iCs/>
                <w:lang w:val="en-US" w:eastAsia="zh-CN"/>
              </w:rPr>
              <w:t>or Rel-16 only</w:t>
            </w:r>
          </w:p>
        </w:tc>
      </w:tr>
      <w:tr w:rsidR="0040394C" w14:paraId="31AAF9CC" w14:textId="77777777" w:rsidTr="00A53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4577EF86" w14:textId="073DD7BC" w:rsidR="0040394C" w:rsidRPr="0040394C" w:rsidRDefault="0040394C" w:rsidP="006059E8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iCs/>
                <w:lang w:val="en-US" w:eastAsia="ko-KR"/>
              </w:rPr>
            </w:pPr>
            <w:r>
              <w:rPr>
                <w:rFonts w:eastAsia="Malgun Gothic" w:hint="eastAsia"/>
                <w:iCs/>
                <w:lang w:val="en-US" w:eastAsia="ko-KR"/>
              </w:rPr>
              <w:t>LG</w:t>
            </w:r>
          </w:p>
        </w:tc>
        <w:tc>
          <w:tcPr>
            <w:tcW w:w="1103" w:type="dxa"/>
          </w:tcPr>
          <w:p w14:paraId="252CBA54" w14:textId="6A8A0BDB" w:rsidR="0040394C" w:rsidRPr="0040394C" w:rsidRDefault="0040394C" w:rsidP="006059E8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 w:hint="eastAsia"/>
                <w:bCs/>
                <w:iCs/>
                <w:lang w:val="en-US" w:eastAsia="ko-KR"/>
              </w:rPr>
              <w:t>Y</w:t>
            </w:r>
          </w:p>
        </w:tc>
        <w:tc>
          <w:tcPr>
            <w:tcW w:w="4904" w:type="dxa"/>
          </w:tcPr>
          <w:p w14:paraId="3FF4E967" w14:textId="0B902547" w:rsidR="0040394C" w:rsidRPr="0040394C" w:rsidRDefault="0040394C" w:rsidP="0040394C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/>
                <w:bCs/>
                <w:iCs/>
                <w:lang w:val="en-US" w:eastAsia="ko-KR"/>
              </w:rPr>
              <w:t>With current specification, t</w:t>
            </w:r>
            <w:r>
              <w:rPr>
                <w:rFonts w:eastAsia="Malgun Gothic" w:hint="eastAsia"/>
                <w:bCs/>
                <w:iCs/>
                <w:lang w:val="en-US" w:eastAsia="ko-KR"/>
              </w:rPr>
              <w:t xml:space="preserve">he restriction applies to Rel-16 UEs </w:t>
            </w:r>
            <w:r>
              <w:rPr>
                <w:rFonts w:eastAsia="Malgun Gothic"/>
                <w:bCs/>
                <w:iCs/>
                <w:lang w:val="en-US" w:eastAsia="ko-KR"/>
              </w:rPr>
              <w:t>for both SCell and SpCell BFR. Note that enhanced BFR is introduced for SpCell as well as for SCell, i.e. BFR MAC-CE transmission during RACH.</w:t>
            </w:r>
          </w:p>
        </w:tc>
      </w:tr>
      <w:tr w:rsidR="00FA1723" w14:paraId="73E391B0" w14:textId="77777777" w:rsidTr="00A53C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39682629" w14:textId="7E4006E2" w:rsidR="00FA1723" w:rsidRDefault="00FA1723" w:rsidP="006059E8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iCs/>
                <w:lang w:val="en-US" w:eastAsia="ko-KR"/>
              </w:rPr>
            </w:pPr>
            <w:r>
              <w:rPr>
                <w:rFonts w:eastAsia="Malgun Gothic"/>
                <w:iCs/>
                <w:lang w:val="en-US" w:eastAsia="ko-KR"/>
              </w:rPr>
              <w:t>Moderator</w:t>
            </w:r>
          </w:p>
        </w:tc>
        <w:tc>
          <w:tcPr>
            <w:tcW w:w="1103" w:type="dxa"/>
          </w:tcPr>
          <w:p w14:paraId="6B8CC10B" w14:textId="77777777" w:rsidR="00FA1723" w:rsidRDefault="00FA1723" w:rsidP="006059E8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</w:p>
        </w:tc>
        <w:tc>
          <w:tcPr>
            <w:tcW w:w="4904" w:type="dxa"/>
          </w:tcPr>
          <w:p w14:paraId="3C4CDC39" w14:textId="77777777" w:rsidR="00FA1723" w:rsidRDefault="00FA1723" w:rsidP="0040394C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/>
                <w:bCs/>
                <w:iCs/>
                <w:lang w:val="en-US" w:eastAsia="ko-KR"/>
              </w:rPr>
              <w:t xml:space="preserve">It seems companies’ views are diverging. </w:t>
            </w:r>
          </w:p>
          <w:p w14:paraId="2813F9EE" w14:textId="77777777" w:rsidR="00FA1723" w:rsidRDefault="00FA1723" w:rsidP="0040394C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/>
                <w:bCs/>
                <w:iCs/>
                <w:lang w:val="en-US" w:eastAsia="ko-KR"/>
              </w:rPr>
              <w:t>@LG, it is true that we introduced MAC CE based BFR for spCell in Rel-16, based on your comments, is it correct understanding that this restriction is only app</w:t>
            </w:r>
            <w:r w:rsidR="005D0BBB">
              <w:rPr>
                <w:rFonts w:eastAsia="Malgun Gothic"/>
                <w:bCs/>
                <w:iCs/>
                <w:lang w:val="en-US" w:eastAsia="ko-KR"/>
              </w:rPr>
              <w:t>licable for spCell when MAC CE based spCell BFR is enabled?</w:t>
            </w:r>
          </w:p>
          <w:p w14:paraId="11D6AE26" w14:textId="426C0739" w:rsidR="005D0BBB" w:rsidRDefault="005D0BBB" w:rsidP="0040394C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/>
                <w:bCs/>
                <w:iCs/>
                <w:lang w:val="en-US" w:eastAsia="ko-KR"/>
              </w:rPr>
              <w:t xml:space="preserve">@QC, since majority’s view is “N”, </w:t>
            </w:r>
            <w:r w:rsidR="008E6A40">
              <w:rPr>
                <w:rFonts w:eastAsia="Malgun Gothic"/>
                <w:bCs/>
                <w:iCs/>
                <w:lang w:val="en-US" w:eastAsia="ko-KR"/>
              </w:rPr>
              <w:t xml:space="preserve">which I think is aligned with agreement and WI scope, </w:t>
            </w:r>
            <w:r>
              <w:rPr>
                <w:rFonts w:eastAsia="Malgun Gothic"/>
                <w:bCs/>
                <w:iCs/>
                <w:lang w:val="en-US" w:eastAsia="ko-KR"/>
              </w:rPr>
              <w:t xml:space="preserve">would you like to accept </w:t>
            </w:r>
            <w:r w:rsidR="00BE5B63">
              <w:rPr>
                <w:rFonts w:eastAsia="Malgun Gothic"/>
                <w:bCs/>
                <w:iCs/>
                <w:lang w:val="en-US" w:eastAsia="ko-KR"/>
              </w:rPr>
              <w:t>it</w:t>
            </w:r>
            <w:r w:rsidR="00DE4070">
              <w:rPr>
                <w:rFonts w:eastAsia="Malgun Gothic"/>
                <w:bCs/>
                <w:iCs/>
                <w:lang w:val="en-US" w:eastAsia="ko-KR"/>
              </w:rPr>
              <w:t>, or we just keep it unclear</w:t>
            </w:r>
            <w:r>
              <w:rPr>
                <w:rFonts w:eastAsia="Malgun Gothic"/>
                <w:bCs/>
                <w:iCs/>
                <w:lang w:val="en-US" w:eastAsia="ko-KR"/>
              </w:rPr>
              <w:t>?</w:t>
            </w:r>
          </w:p>
        </w:tc>
      </w:tr>
      <w:tr w:rsidR="007D1E65" w14:paraId="39ED4504" w14:textId="77777777" w:rsidTr="00A53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2C7711B0" w14:textId="5E7D7754" w:rsidR="007D1E65" w:rsidRDefault="007D1E65" w:rsidP="006059E8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iCs/>
                <w:lang w:val="en-US" w:eastAsia="ko-KR"/>
              </w:rPr>
            </w:pPr>
            <w:r>
              <w:rPr>
                <w:rFonts w:eastAsia="Malgun Gothic" w:hint="eastAsia"/>
                <w:iCs/>
                <w:lang w:val="en-US" w:eastAsia="ko-KR"/>
              </w:rPr>
              <w:t>LG</w:t>
            </w:r>
          </w:p>
        </w:tc>
        <w:tc>
          <w:tcPr>
            <w:tcW w:w="1103" w:type="dxa"/>
          </w:tcPr>
          <w:p w14:paraId="6EEE55C4" w14:textId="77777777" w:rsidR="007D1E65" w:rsidRDefault="007D1E65" w:rsidP="006059E8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</w:p>
        </w:tc>
        <w:tc>
          <w:tcPr>
            <w:tcW w:w="4904" w:type="dxa"/>
          </w:tcPr>
          <w:p w14:paraId="485D2F52" w14:textId="2115338E" w:rsidR="007D1E65" w:rsidRDefault="007D1E65" w:rsidP="0040394C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 w:hint="eastAsia"/>
                <w:bCs/>
                <w:iCs/>
                <w:lang w:val="en-US" w:eastAsia="ko-KR"/>
              </w:rPr>
              <w:t xml:space="preserve">@Mod, </w:t>
            </w:r>
            <w:r>
              <w:rPr>
                <w:rFonts w:eastAsia="Malgun Gothic"/>
                <w:bCs/>
                <w:iCs/>
                <w:lang w:val="en-US" w:eastAsia="ko-KR"/>
              </w:rPr>
              <w:t>by current specification, the configuration restriction is applied to SpCell with or without BFR MAC-CE to our understanding. Even with this, R15 BFR has no issue since it is only a restriction of CSI-RS configuration.</w:t>
            </w:r>
          </w:p>
        </w:tc>
      </w:tr>
      <w:tr w:rsidR="00896794" w14:paraId="0AF0F9EF" w14:textId="77777777" w:rsidTr="00A53C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4D08A5A1" w14:textId="77DCB3AC" w:rsidR="00896794" w:rsidRDefault="00896794" w:rsidP="006059E8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iCs/>
                <w:lang w:val="en-US" w:eastAsia="ko-KR"/>
              </w:rPr>
            </w:pPr>
            <w:r>
              <w:rPr>
                <w:rFonts w:eastAsia="Malgun Gothic"/>
                <w:iCs/>
                <w:lang w:val="en-US" w:eastAsia="ko-KR"/>
              </w:rPr>
              <w:t>QC</w:t>
            </w:r>
          </w:p>
        </w:tc>
        <w:tc>
          <w:tcPr>
            <w:tcW w:w="1103" w:type="dxa"/>
          </w:tcPr>
          <w:p w14:paraId="5FC6E1A9" w14:textId="77777777" w:rsidR="00896794" w:rsidRDefault="00896794" w:rsidP="006059E8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</w:p>
        </w:tc>
        <w:tc>
          <w:tcPr>
            <w:tcW w:w="4904" w:type="dxa"/>
          </w:tcPr>
          <w:p w14:paraId="4FE072EF" w14:textId="40E628D4" w:rsidR="005E4061" w:rsidRDefault="00896794" w:rsidP="0040394C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/>
                <w:bCs/>
                <w:iCs/>
                <w:lang w:val="en-US" w:eastAsia="ko-KR"/>
              </w:rPr>
              <w:t xml:space="preserve">@Mod, the spec is clear to our understanding. Any change is NBC issue. </w:t>
            </w:r>
            <w:r w:rsidR="005E4061">
              <w:rPr>
                <w:rFonts w:eastAsia="Malgun Gothic"/>
                <w:bCs/>
                <w:iCs/>
                <w:lang w:val="en-US" w:eastAsia="ko-KR"/>
              </w:rPr>
              <w:t>In addition, enhancing R15 also happened in R16, e.g. the enhanced CBFR BFR with MAC-CE report.</w:t>
            </w:r>
          </w:p>
          <w:p w14:paraId="6BCBF7DE" w14:textId="242C2AB6" w:rsidR="00896794" w:rsidRDefault="00896794" w:rsidP="0040394C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</w:p>
        </w:tc>
      </w:tr>
      <w:tr w:rsidR="00665422" w14:paraId="5D69EEBC" w14:textId="77777777" w:rsidTr="00A53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470DF511" w14:textId="72A0F25E" w:rsidR="00665422" w:rsidRDefault="00665422" w:rsidP="006059E8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iCs/>
                <w:lang w:val="en-US" w:eastAsia="ko-KR"/>
              </w:rPr>
            </w:pPr>
            <w:r>
              <w:rPr>
                <w:rFonts w:eastAsia="Malgun Gothic"/>
                <w:iCs/>
                <w:lang w:val="en-US" w:eastAsia="ko-KR"/>
              </w:rPr>
              <w:t>Moderator</w:t>
            </w:r>
          </w:p>
        </w:tc>
        <w:tc>
          <w:tcPr>
            <w:tcW w:w="1103" w:type="dxa"/>
          </w:tcPr>
          <w:p w14:paraId="7D7F7A7E" w14:textId="77777777" w:rsidR="00665422" w:rsidRDefault="00665422" w:rsidP="006059E8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</w:p>
        </w:tc>
        <w:tc>
          <w:tcPr>
            <w:tcW w:w="4904" w:type="dxa"/>
          </w:tcPr>
          <w:p w14:paraId="1E8B3481" w14:textId="758D95AF" w:rsidR="00665422" w:rsidRDefault="00665422" w:rsidP="0040394C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/>
                <w:bCs/>
                <w:iCs/>
                <w:lang w:val="en-US" w:eastAsia="ko-KR"/>
              </w:rPr>
              <w:t>Thanks LG and QC for further clarification. Let’s move to email discussion to see whether we can conclude this.</w:t>
            </w:r>
          </w:p>
        </w:tc>
      </w:tr>
    </w:tbl>
    <w:p w14:paraId="1918BE2C" w14:textId="77777777" w:rsidR="00DE7354" w:rsidRDefault="00DE7354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</w:p>
    <w:p w14:paraId="65446670" w14:textId="77777777" w:rsidR="00A53C6F" w:rsidRPr="00A53C6F" w:rsidRDefault="00A53C6F" w:rsidP="00557396">
      <w:pPr>
        <w:pStyle w:val="0Maintext"/>
        <w:spacing w:after="120" w:afterAutospacing="0" w:line="240" w:lineRule="auto"/>
        <w:ind w:firstLine="0"/>
        <w:rPr>
          <w:b/>
          <w:iCs/>
          <w:lang w:val="en-US"/>
        </w:rPr>
      </w:pPr>
      <w:r w:rsidRPr="00A53C6F">
        <w:rPr>
          <w:b/>
          <w:iCs/>
          <w:lang w:val="en-US"/>
        </w:rPr>
        <w:t xml:space="preserve">Q2: If </w:t>
      </w:r>
      <w:r>
        <w:rPr>
          <w:b/>
          <w:iCs/>
          <w:lang w:val="en-US"/>
        </w:rPr>
        <w:t>“</w:t>
      </w:r>
      <w:r w:rsidRPr="00A53C6F">
        <w:rPr>
          <w:b/>
          <w:iCs/>
          <w:lang w:val="en-US"/>
        </w:rPr>
        <w:t>No</w:t>
      </w:r>
      <w:r>
        <w:rPr>
          <w:b/>
          <w:iCs/>
          <w:lang w:val="en-US"/>
        </w:rPr>
        <w:t>”</w:t>
      </w:r>
      <w:r w:rsidRPr="00A53C6F">
        <w:rPr>
          <w:b/>
          <w:iCs/>
          <w:lang w:val="en-US"/>
        </w:rPr>
        <w:t xml:space="preserve"> to the Q1, do you </w:t>
      </w:r>
      <w:r w:rsidR="00EE4A0C">
        <w:rPr>
          <w:b/>
          <w:iCs/>
          <w:lang w:val="en-US"/>
        </w:rPr>
        <w:t>agree with the</w:t>
      </w:r>
      <w:r w:rsidRPr="00A53C6F">
        <w:rPr>
          <w:b/>
          <w:iCs/>
          <w:lang w:val="en-US"/>
        </w:rPr>
        <w:t xml:space="preserve"> proposed CR?</w:t>
      </w:r>
    </w:p>
    <w:tbl>
      <w:tblPr>
        <w:tblStyle w:val="GridTable4-Accent2"/>
        <w:tblW w:w="0" w:type="auto"/>
        <w:tblLook w:val="04A0" w:firstRow="1" w:lastRow="0" w:firstColumn="1" w:lastColumn="0" w:noHBand="0" w:noVBand="1"/>
      </w:tblPr>
      <w:tblGrid>
        <w:gridCol w:w="3003"/>
        <w:gridCol w:w="1103"/>
        <w:gridCol w:w="4904"/>
      </w:tblGrid>
      <w:tr w:rsidR="00A53C6F" w14:paraId="038CD95B" w14:textId="77777777" w:rsidTr="00BA79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0C1AC955" w14:textId="77777777" w:rsidR="00A53C6F" w:rsidRDefault="00A53C6F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Company</w:t>
            </w:r>
          </w:p>
        </w:tc>
        <w:tc>
          <w:tcPr>
            <w:tcW w:w="1103" w:type="dxa"/>
          </w:tcPr>
          <w:p w14:paraId="7AAA71E8" w14:textId="77777777" w:rsidR="00A53C6F" w:rsidRDefault="00A53C6F" w:rsidP="00BA79F2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Y or N?</w:t>
            </w:r>
          </w:p>
        </w:tc>
        <w:tc>
          <w:tcPr>
            <w:tcW w:w="4904" w:type="dxa"/>
          </w:tcPr>
          <w:p w14:paraId="77E0BBAD" w14:textId="77777777" w:rsidR="00A53C6F" w:rsidRDefault="00A53C6F" w:rsidP="00BA79F2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Comments</w:t>
            </w:r>
          </w:p>
        </w:tc>
      </w:tr>
      <w:tr w:rsidR="00A53C6F" w14:paraId="07AB373C" w14:textId="77777777" w:rsidTr="00BA79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4D7B3520" w14:textId="77777777" w:rsidR="00A53C6F" w:rsidRPr="00864BDB" w:rsidRDefault="00864BDB" w:rsidP="00BA79F2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bCs w:val="0"/>
                <w:iCs/>
                <w:lang w:val="en-US" w:eastAsia="ko-KR"/>
              </w:rPr>
            </w:pPr>
            <w:r>
              <w:rPr>
                <w:rFonts w:eastAsia="Malgun Gothic" w:hint="eastAsia"/>
                <w:bCs w:val="0"/>
                <w:iCs/>
                <w:lang w:val="en-US" w:eastAsia="ko-KR"/>
              </w:rPr>
              <w:t>Samsung</w:t>
            </w:r>
          </w:p>
        </w:tc>
        <w:tc>
          <w:tcPr>
            <w:tcW w:w="1103" w:type="dxa"/>
          </w:tcPr>
          <w:p w14:paraId="0AB1E7E4" w14:textId="77777777" w:rsidR="00A53C6F" w:rsidRPr="00864BDB" w:rsidRDefault="00864BDB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 w:hint="eastAsia"/>
                <w:bCs/>
                <w:iCs/>
                <w:lang w:val="en-US" w:eastAsia="ko-KR"/>
              </w:rPr>
              <w:t>Y</w:t>
            </w:r>
          </w:p>
        </w:tc>
        <w:tc>
          <w:tcPr>
            <w:tcW w:w="4904" w:type="dxa"/>
          </w:tcPr>
          <w:p w14:paraId="6619D271" w14:textId="77777777" w:rsidR="00A53C6F" w:rsidRPr="00864BDB" w:rsidRDefault="00864BDB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 w:hint="eastAsia"/>
                <w:bCs/>
                <w:iCs/>
                <w:lang w:val="en-US" w:eastAsia="ko-KR"/>
              </w:rPr>
              <w:t>We support the CR.</w:t>
            </w:r>
          </w:p>
        </w:tc>
      </w:tr>
      <w:tr w:rsidR="00A53C6F" w14:paraId="74D07CCC" w14:textId="77777777" w:rsidTr="00BA79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4E72A7C7" w14:textId="77777777" w:rsidR="00A53C6F" w:rsidRDefault="00D11B0A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ZTE</w:t>
            </w:r>
          </w:p>
        </w:tc>
        <w:tc>
          <w:tcPr>
            <w:tcW w:w="1103" w:type="dxa"/>
          </w:tcPr>
          <w:p w14:paraId="1F9B52DD" w14:textId="77777777" w:rsidR="00A53C6F" w:rsidRDefault="00D11B0A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Y</w:t>
            </w:r>
          </w:p>
        </w:tc>
        <w:tc>
          <w:tcPr>
            <w:tcW w:w="4904" w:type="dxa"/>
          </w:tcPr>
          <w:p w14:paraId="24C6AC66" w14:textId="77777777" w:rsidR="00A53C6F" w:rsidRDefault="00D11B0A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We are fine. </w:t>
            </w:r>
          </w:p>
        </w:tc>
      </w:tr>
      <w:tr w:rsidR="00A53C6F" w14:paraId="5C1EAB86" w14:textId="77777777" w:rsidTr="00BA79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7D50A3B4" w14:textId="11E2E8C9" w:rsidR="00A53C6F" w:rsidRDefault="00742FB2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Ericsson</w:t>
            </w:r>
          </w:p>
        </w:tc>
        <w:tc>
          <w:tcPr>
            <w:tcW w:w="1103" w:type="dxa"/>
          </w:tcPr>
          <w:p w14:paraId="19A52B80" w14:textId="49093039" w:rsidR="00A53C6F" w:rsidRDefault="00742FB2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N</w:t>
            </w:r>
          </w:p>
        </w:tc>
        <w:tc>
          <w:tcPr>
            <w:tcW w:w="4904" w:type="dxa"/>
          </w:tcPr>
          <w:p w14:paraId="708291C2" w14:textId="34088A6C" w:rsidR="00A53C6F" w:rsidRDefault="00742FB2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It’s a reasonable interpretation that it applies also for SpCell BFR, and since the NW does not know if it’s a Rel-15 or Rel-16 UE, it would anyway always use the single-port restriction.</w:t>
            </w:r>
          </w:p>
        </w:tc>
      </w:tr>
      <w:tr w:rsidR="00A53C6F" w14:paraId="60E41FE6" w14:textId="77777777" w:rsidTr="00BA79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1FA70AD3" w14:textId="7C628C0B" w:rsidR="00A53C6F" w:rsidRDefault="00951773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QC</w:t>
            </w:r>
          </w:p>
        </w:tc>
        <w:tc>
          <w:tcPr>
            <w:tcW w:w="1103" w:type="dxa"/>
          </w:tcPr>
          <w:p w14:paraId="6656FDA4" w14:textId="6BA37E4D" w:rsidR="00A53C6F" w:rsidRDefault="00951773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N</w:t>
            </w:r>
          </w:p>
        </w:tc>
        <w:tc>
          <w:tcPr>
            <w:tcW w:w="4904" w:type="dxa"/>
          </w:tcPr>
          <w:p w14:paraId="324D773D" w14:textId="4B557A6B" w:rsidR="00A53C6F" w:rsidRDefault="00951773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The current spec means this restriction is applicable to SpCell BFR for R16 UE. We don’t prefer to </w:t>
            </w:r>
            <w:r w:rsidR="00E86949">
              <w:rPr>
                <w:bCs/>
                <w:iCs/>
                <w:lang w:val="en-US"/>
              </w:rPr>
              <w:t>remove</w:t>
            </w:r>
            <w:r>
              <w:rPr>
                <w:bCs/>
                <w:iCs/>
                <w:lang w:val="en-US"/>
              </w:rPr>
              <w:t xml:space="preserve"> this restriction now</w:t>
            </w:r>
          </w:p>
        </w:tc>
      </w:tr>
      <w:tr w:rsidR="003A4EDD" w14:paraId="1993C8B9" w14:textId="77777777" w:rsidTr="00BA79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285EBAF0" w14:textId="56B27EB4" w:rsidR="003A4EDD" w:rsidRPr="003A4EDD" w:rsidRDefault="003A4EDD" w:rsidP="00BA79F2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v</w:t>
            </w:r>
            <w:r>
              <w:rPr>
                <w:rFonts w:eastAsiaTheme="minorEastAsia"/>
                <w:iCs/>
                <w:lang w:val="en-US" w:eastAsia="zh-CN"/>
              </w:rPr>
              <w:t>ivo</w:t>
            </w:r>
          </w:p>
        </w:tc>
        <w:tc>
          <w:tcPr>
            <w:tcW w:w="1103" w:type="dxa"/>
          </w:tcPr>
          <w:p w14:paraId="553650F8" w14:textId="18B3AB84" w:rsidR="003A4EDD" w:rsidRPr="003A4EDD" w:rsidRDefault="003A4EDD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Y</w:t>
            </w:r>
          </w:p>
        </w:tc>
        <w:tc>
          <w:tcPr>
            <w:tcW w:w="4904" w:type="dxa"/>
          </w:tcPr>
          <w:p w14:paraId="1FCD1462" w14:textId="67C2EF6F" w:rsidR="003A4EDD" w:rsidRPr="003A4EDD" w:rsidRDefault="003A4EDD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W</w:t>
            </w:r>
            <w:r>
              <w:rPr>
                <w:rFonts w:eastAsiaTheme="minorEastAsia"/>
                <w:bCs/>
                <w:iCs/>
                <w:lang w:val="en-US" w:eastAsia="zh-CN"/>
              </w:rPr>
              <w:t>e are fine with the CR</w:t>
            </w:r>
          </w:p>
        </w:tc>
      </w:tr>
      <w:tr w:rsidR="007E3D4B" w14:paraId="34DC44D8" w14:textId="77777777" w:rsidTr="00BA79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34680D49" w14:textId="63ED40A3" w:rsidR="007E3D4B" w:rsidRDefault="007E3D4B" w:rsidP="00BA79F2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H</w:t>
            </w:r>
            <w:r>
              <w:rPr>
                <w:rFonts w:eastAsiaTheme="minorEastAsia"/>
                <w:iCs/>
                <w:lang w:val="en-US" w:eastAsia="zh-CN"/>
              </w:rPr>
              <w:t>uawei, Hisilicon</w:t>
            </w:r>
          </w:p>
        </w:tc>
        <w:tc>
          <w:tcPr>
            <w:tcW w:w="1103" w:type="dxa"/>
          </w:tcPr>
          <w:p w14:paraId="16D2817D" w14:textId="2A8209F7" w:rsidR="007E3D4B" w:rsidRDefault="007E3D4B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Y</w:t>
            </w:r>
          </w:p>
        </w:tc>
        <w:tc>
          <w:tcPr>
            <w:tcW w:w="4904" w:type="dxa"/>
          </w:tcPr>
          <w:p w14:paraId="24BE5554" w14:textId="7F00F0F9" w:rsidR="007E3D4B" w:rsidRDefault="007E3D4B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We</w:t>
            </w:r>
            <w:r>
              <w:rPr>
                <w:rFonts w:eastAsiaTheme="minorEastAsia"/>
                <w:bCs/>
                <w:iCs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Cs/>
                <w:iCs/>
                <w:lang w:val="en-US" w:eastAsia="zh-CN"/>
              </w:rPr>
              <w:t>are</w:t>
            </w:r>
            <w:r>
              <w:rPr>
                <w:rFonts w:eastAsiaTheme="minorEastAsia"/>
                <w:bCs/>
                <w:iCs/>
                <w:lang w:val="en-US" w:eastAsia="zh-CN"/>
              </w:rPr>
              <w:t xml:space="preserve"> fine.</w:t>
            </w:r>
          </w:p>
        </w:tc>
      </w:tr>
      <w:tr w:rsidR="00153C06" w14:paraId="787FDE49" w14:textId="77777777" w:rsidTr="00BA79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20CC16C9" w14:textId="58B29E1D" w:rsidR="00153C06" w:rsidRDefault="00153C06" w:rsidP="00BA79F2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L</w:t>
            </w:r>
            <w:r>
              <w:rPr>
                <w:rFonts w:eastAsiaTheme="minorEastAsia"/>
                <w:iCs/>
                <w:lang w:val="en-US" w:eastAsia="zh-CN"/>
              </w:rPr>
              <w:t>enovo</w:t>
            </w:r>
          </w:p>
        </w:tc>
        <w:tc>
          <w:tcPr>
            <w:tcW w:w="1103" w:type="dxa"/>
          </w:tcPr>
          <w:p w14:paraId="5092E493" w14:textId="57689A2C" w:rsidR="00153C06" w:rsidRDefault="00153C06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Y</w:t>
            </w:r>
          </w:p>
        </w:tc>
        <w:tc>
          <w:tcPr>
            <w:tcW w:w="4904" w:type="dxa"/>
          </w:tcPr>
          <w:p w14:paraId="2E57C727" w14:textId="7530230A" w:rsidR="00153C06" w:rsidRDefault="00153C06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 w:hint="eastAsia"/>
                <w:bCs/>
                <w:iCs/>
                <w:lang w:val="en-US" w:eastAsia="zh-CN"/>
              </w:rPr>
              <w:t>W</w:t>
            </w:r>
            <w:r>
              <w:rPr>
                <w:rFonts w:eastAsiaTheme="minorEastAsia"/>
                <w:bCs/>
                <w:iCs/>
                <w:lang w:val="en-US" w:eastAsia="zh-CN"/>
              </w:rPr>
              <w:t>e are fine with the C</w:t>
            </w:r>
            <w:r w:rsidR="002873D0">
              <w:rPr>
                <w:rFonts w:eastAsiaTheme="minorEastAsia"/>
                <w:bCs/>
                <w:iCs/>
                <w:lang w:val="en-US" w:eastAsia="zh-CN"/>
              </w:rPr>
              <w:t>R</w:t>
            </w:r>
          </w:p>
        </w:tc>
      </w:tr>
      <w:tr w:rsidR="005D0BBB" w14:paraId="66EEB244" w14:textId="77777777" w:rsidTr="00BA79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4D0F28A5" w14:textId="5A8AD7D5" w:rsidR="005D0BBB" w:rsidRDefault="005D0BBB" w:rsidP="00BA79F2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lastRenderedPageBreak/>
              <w:t>Moderator</w:t>
            </w:r>
          </w:p>
        </w:tc>
        <w:tc>
          <w:tcPr>
            <w:tcW w:w="1103" w:type="dxa"/>
          </w:tcPr>
          <w:p w14:paraId="599721B3" w14:textId="77777777" w:rsidR="005D0BBB" w:rsidRDefault="005D0BBB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</w:p>
        </w:tc>
        <w:tc>
          <w:tcPr>
            <w:tcW w:w="4904" w:type="dxa"/>
          </w:tcPr>
          <w:p w14:paraId="4CCA9D91" w14:textId="77777777" w:rsidR="005D0BBB" w:rsidRDefault="005D0BBB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  <w:r>
              <w:rPr>
                <w:rFonts w:eastAsiaTheme="minorEastAsia"/>
                <w:bCs/>
                <w:iCs/>
                <w:lang w:val="en-US" w:eastAsia="zh-CN"/>
              </w:rPr>
              <w:t>@Ericsson, I am afraid that I am confused. In Q1, it seems you answered “No”, which means the restriction is not applicable for spCell. Could you please clarify more?</w:t>
            </w:r>
          </w:p>
          <w:p w14:paraId="15F4AF1D" w14:textId="359606D3" w:rsidR="005D0BBB" w:rsidRDefault="005D0BBB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  <w:lang w:val="en-US" w:eastAsia="zh-CN"/>
              </w:rPr>
            </w:pPr>
          </w:p>
        </w:tc>
      </w:tr>
    </w:tbl>
    <w:p w14:paraId="2AA891FF" w14:textId="77777777" w:rsidR="00A53C6F" w:rsidRDefault="00A53C6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</w:p>
    <w:p w14:paraId="1FF5BC81" w14:textId="77777777" w:rsidR="00A53C6F" w:rsidRPr="00A53C6F" w:rsidRDefault="00A53C6F" w:rsidP="00A53C6F">
      <w:pPr>
        <w:pStyle w:val="0Maintext"/>
        <w:spacing w:after="120" w:afterAutospacing="0" w:line="240" w:lineRule="auto"/>
        <w:ind w:firstLine="0"/>
        <w:rPr>
          <w:b/>
          <w:iCs/>
          <w:lang w:val="en-US"/>
        </w:rPr>
      </w:pPr>
      <w:r w:rsidRPr="00A53C6F">
        <w:rPr>
          <w:b/>
          <w:iCs/>
          <w:lang w:val="en-US"/>
        </w:rPr>
        <w:t>Q</w:t>
      </w:r>
      <w:r>
        <w:rPr>
          <w:b/>
          <w:iCs/>
          <w:lang w:val="en-US"/>
        </w:rPr>
        <w:t>3</w:t>
      </w:r>
      <w:r w:rsidRPr="00A53C6F">
        <w:rPr>
          <w:b/>
          <w:iCs/>
          <w:lang w:val="en-US"/>
        </w:rPr>
        <w:t xml:space="preserve">: If </w:t>
      </w:r>
      <w:r>
        <w:rPr>
          <w:b/>
          <w:iCs/>
          <w:lang w:val="en-US"/>
        </w:rPr>
        <w:t>“Yes”</w:t>
      </w:r>
      <w:r w:rsidRPr="00A53C6F">
        <w:rPr>
          <w:b/>
          <w:iCs/>
          <w:lang w:val="en-US"/>
        </w:rPr>
        <w:t xml:space="preserve"> to the Q1, </w:t>
      </w:r>
      <w:r>
        <w:rPr>
          <w:b/>
          <w:iCs/>
          <w:lang w:val="en-US"/>
        </w:rPr>
        <w:t>how can UE distinguish whether it is communicating with a Rel-15 or Rel-16 gNB</w:t>
      </w:r>
      <w:r w:rsidRPr="00A53C6F">
        <w:rPr>
          <w:b/>
          <w:iCs/>
          <w:lang w:val="en-US"/>
        </w:rPr>
        <w:t>?</w:t>
      </w:r>
      <w:r>
        <w:rPr>
          <w:b/>
          <w:iCs/>
          <w:lang w:val="en-US"/>
        </w:rPr>
        <w:t xml:space="preserve"> Incorrect configuration may cause some </w:t>
      </w:r>
      <w:r w:rsidR="00FB107E">
        <w:rPr>
          <w:b/>
          <w:iCs/>
          <w:lang w:val="en-US"/>
        </w:rPr>
        <w:t xml:space="preserve">additional </w:t>
      </w:r>
      <w:r>
        <w:rPr>
          <w:b/>
          <w:iCs/>
          <w:lang w:val="en-US"/>
        </w:rPr>
        <w:t>UE behavior.</w:t>
      </w:r>
    </w:p>
    <w:tbl>
      <w:tblPr>
        <w:tblStyle w:val="GridTable4-Accent2"/>
        <w:tblW w:w="9067" w:type="dxa"/>
        <w:tblLook w:val="04A0" w:firstRow="1" w:lastRow="0" w:firstColumn="1" w:lastColumn="0" w:noHBand="0" w:noVBand="1"/>
      </w:tblPr>
      <w:tblGrid>
        <w:gridCol w:w="3003"/>
        <w:gridCol w:w="6064"/>
      </w:tblGrid>
      <w:tr w:rsidR="00C20AFC" w14:paraId="2AAF2C59" w14:textId="77777777" w:rsidTr="00C20A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314D64AD" w14:textId="77777777" w:rsidR="00C20AFC" w:rsidRDefault="00C20AFC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Company</w:t>
            </w:r>
          </w:p>
        </w:tc>
        <w:tc>
          <w:tcPr>
            <w:tcW w:w="6064" w:type="dxa"/>
          </w:tcPr>
          <w:p w14:paraId="011C0317" w14:textId="77777777" w:rsidR="00C20AFC" w:rsidRDefault="00C20AFC" w:rsidP="00BA79F2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Comments</w:t>
            </w:r>
          </w:p>
        </w:tc>
      </w:tr>
      <w:tr w:rsidR="00C20AFC" w14:paraId="5ED3234C" w14:textId="77777777" w:rsidTr="00C20A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1D452582" w14:textId="552B5C83" w:rsidR="00C20AFC" w:rsidRDefault="00E53A7F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  <w:r>
              <w:rPr>
                <w:bCs w:val="0"/>
                <w:iCs/>
                <w:lang w:val="en-US"/>
              </w:rPr>
              <w:t>QC</w:t>
            </w:r>
          </w:p>
        </w:tc>
        <w:tc>
          <w:tcPr>
            <w:tcW w:w="6064" w:type="dxa"/>
          </w:tcPr>
          <w:p w14:paraId="00BC9CAC" w14:textId="545ED701" w:rsidR="00C20AFC" w:rsidRDefault="006A0C93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As E/// mentioned, NW has to assume the restriction </w:t>
            </w:r>
          </w:p>
        </w:tc>
      </w:tr>
      <w:tr w:rsidR="00C20AFC" w14:paraId="445B465B" w14:textId="77777777" w:rsidTr="00C20A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64FE14A1" w14:textId="61905D72" w:rsidR="00C20AFC" w:rsidRPr="0040394C" w:rsidRDefault="0040394C" w:rsidP="00BA79F2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bCs w:val="0"/>
                <w:iCs/>
                <w:lang w:val="en-US" w:eastAsia="ko-KR"/>
              </w:rPr>
            </w:pPr>
            <w:r>
              <w:rPr>
                <w:rFonts w:eastAsia="Malgun Gothic" w:hint="eastAsia"/>
                <w:bCs w:val="0"/>
                <w:iCs/>
                <w:lang w:val="en-US" w:eastAsia="ko-KR"/>
              </w:rPr>
              <w:t>LG</w:t>
            </w:r>
          </w:p>
        </w:tc>
        <w:tc>
          <w:tcPr>
            <w:tcW w:w="6064" w:type="dxa"/>
          </w:tcPr>
          <w:p w14:paraId="026A5569" w14:textId="757B9ECA" w:rsidR="00C20AFC" w:rsidRPr="0040394C" w:rsidRDefault="0040394C" w:rsidP="0040394C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Cs/>
                <w:iCs/>
                <w:lang w:val="en-US" w:eastAsia="ko-KR"/>
              </w:rPr>
            </w:pPr>
            <w:r>
              <w:rPr>
                <w:rFonts w:eastAsia="Malgun Gothic"/>
                <w:bCs/>
                <w:iCs/>
                <w:lang w:val="en-US" w:eastAsia="ko-KR"/>
              </w:rPr>
              <w:t>Rel-16 UE shall support Rel-15 features so we see no issue.</w:t>
            </w:r>
          </w:p>
        </w:tc>
      </w:tr>
      <w:tr w:rsidR="00C20AFC" w14:paraId="299A934D" w14:textId="77777777" w:rsidTr="00C20A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7CA6E726" w14:textId="6690F8B2" w:rsidR="00C20AFC" w:rsidRDefault="00C20AFC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</w:p>
        </w:tc>
        <w:tc>
          <w:tcPr>
            <w:tcW w:w="6064" w:type="dxa"/>
          </w:tcPr>
          <w:p w14:paraId="29FEA8B3" w14:textId="58419228" w:rsidR="00C20AFC" w:rsidRDefault="00C20AFC" w:rsidP="00BA79F2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</w:p>
        </w:tc>
      </w:tr>
      <w:tr w:rsidR="00C20AFC" w14:paraId="38EDD919" w14:textId="77777777" w:rsidTr="00C20A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2A11B443" w14:textId="77777777" w:rsidR="00C20AFC" w:rsidRDefault="00C20AFC" w:rsidP="00BA79F2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/>
              </w:rPr>
            </w:pPr>
          </w:p>
        </w:tc>
        <w:tc>
          <w:tcPr>
            <w:tcW w:w="6064" w:type="dxa"/>
          </w:tcPr>
          <w:p w14:paraId="043D262A" w14:textId="77777777" w:rsidR="00C20AFC" w:rsidRDefault="00C20AFC" w:rsidP="00BA79F2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/>
              </w:rPr>
            </w:pPr>
          </w:p>
        </w:tc>
      </w:tr>
    </w:tbl>
    <w:p w14:paraId="17AE64A2" w14:textId="77777777" w:rsidR="00A53C6F" w:rsidRDefault="00A53C6F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</w:p>
    <w:p w14:paraId="18575872" w14:textId="32E3E724" w:rsidR="00A53C6F" w:rsidRDefault="00A644D8" w:rsidP="00A644D8">
      <w:pPr>
        <w:pStyle w:val="Heading1"/>
      </w:pPr>
      <w:r>
        <w:t>Outcome</w:t>
      </w:r>
    </w:p>
    <w:p w14:paraId="6F55351F" w14:textId="7D0A4906" w:rsidR="00A644D8" w:rsidRDefault="00A644D8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  <w:r>
        <w:rPr>
          <w:bCs/>
          <w:iCs/>
          <w:lang w:val="en-US"/>
        </w:rPr>
        <w:t>Based on the discussion, RAN1 has reached the following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644D8" w:rsidRPr="00A644D8" w14:paraId="09DD37B3" w14:textId="77777777" w:rsidTr="00A644D8">
        <w:tc>
          <w:tcPr>
            <w:tcW w:w="9010" w:type="dxa"/>
          </w:tcPr>
          <w:p w14:paraId="4FAB37DC" w14:textId="77777777" w:rsidR="00A644D8" w:rsidRPr="00A644D8" w:rsidRDefault="00A644D8" w:rsidP="00A644D8">
            <w:pPr>
              <w:rPr>
                <w:rFonts w:eastAsia="Malgun Gothic" w:cs="Times"/>
                <w:sz w:val="20"/>
                <w:szCs w:val="20"/>
                <w:lang w:eastAsia="ko-KR"/>
              </w:rPr>
            </w:pPr>
            <w:r w:rsidRPr="00A644D8">
              <w:rPr>
                <w:rStyle w:val="Strong"/>
                <w:rFonts w:cs="Times"/>
                <w:sz w:val="20"/>
                <w:szCs w:val="20"/>
              </w:rPr>
              <w:t>Conclusion:</w:t>
            </w:r>
          </w:p>
          <w:p w14:paraId="768AD839" w14:textId="77777777" w:rsidR="00A644D8" w:rsidRPr="00A644D8" w:rsidRDefault="00A644D8" w:rsidP="00A644D8">
            <w:pPr>
              <w:rPr>
                <w:rFonts w:cs="Times"/>
                <w:i/>
                <w:sz w:val="20"/>
                <w:szCs w:val="20"/>
              </w:rPr>
            </w:pPr>
            <w:r w:rsidRPr="00A644D8">
              <w:rPr>
                <w:rStyle w:val="Strong"/>
                <w:rFonts w:cs="Times"/>
                <w:b w:val="0"/>
                <w:bCs w:val="0"/>
                <w:sz w:val="20"/>
                <w:szCs w:val="20"/>
              </w:rPr>
              <w:t>The following sentence defined in 38.213 section 6 is applied to both spCell (from Rel-16) and SCell BFR:</w:t>
            </w:r>
            <w:r w:rsidRPr="00A644D8">
              <w:rPr>
                <w:rStyle w:val="Strong"/>
                <w:rFonts w:cs="Times"/>
                <w:b w:val="0"/>
                <w:bCs w:val="0"/>
                <w:sz w:val="20"/>
                <w:szCs w:val="20"/>
              </w:rPr>
              <w:br/>
            </w:r>
            <w:r w:rsidRPr="00A644D8">
              <w:rPr>
                <w:rStyle w:val="Strong"/>
                <w:rFonts w:cs="Times"/>
                <w:b w:val="0"/>
                <w:bCs w:val="0"/>
                <w:i/>
                <w:sz w:val="20"/>
                <w:szCs w:val="20"/>
              </w:rPr>
              <w:t>“The UE expects single-port or two-port CSI -RS with frequency density equal to 1 or 3 REs per RB in the set q1.”</w:t>
            </w:r>
          </w:p>
          <w:p w14:paraId="0A62C2F0" w14:textId="77777777" w:rsidR="00A644D8" w:rsidRPr="00A644D8" w:rsidRDefault="00A644D8" w:rsidP="00557396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/>
              </w:rPr>
            </w:pPr>
          </w:p>
        </w:tc>
      </w:tr>
    </w:tbl>
    <w:p w14:paraId="0EA062FE" w14:textId="77777777" w:rsidR="00A644D8" w:rsidRPr="0061491E" w:rsidRDefault="00A644D8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</w:p>
    <w:p w14:paraId="69E8CCBA" w14:textId="77777777" w:rsidR="00FF28A9" w:rsidRPr="00F92E33" w:rsidRDefault="00FF28A9" w:rsidP="00C4233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</w:p>
    <w:sectPr w:rsidR="00FF28A9" w:rsidRPr="00F92E33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2DA88" w14:textId="77777777" w:rsidR="00B824A3" w:rsidRDefault="00B824A3" w:rsidP="001B7B09">
      <w:r>
        <w:separator/>
      </w:r>
    </w:p>
  </w:endnote>
  <w:endnote w:type="continuationSeparator" w:id="0">
    <w:p w14:paraId="7D1800BF" w14:textId="77777777" w:rsidR="00B824A3" w:rsidRDefault="00B824A3" w:rsidP="001B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">
    <w:altName w:val="Times New Roman"/>
    <w:panose1 w:val="020B0604020202020204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4E444" w14:textId="77777777" w:rsidR="00B824A3" w:rsidRDefault="00B824A3" w:rsidP="001B7B09">
      <w:r>
        <w:separator/>
      </w:r>
    </w:p>
  </w:footnote>
  <w:footnote w:type="continuationSeparator" w:id="0">
    <w:p w14:paraId="51C398E6" w14:textId="77777777" w:rsidR="00B824A3" w:rsidRDefault="00B824A3" w:rsidP="001B7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D4091"/>
    <w:multiLevelType w:val="hybridMultilevel"/>
    <w:tmpl w:val="7E1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800A4"/>
    <w:multiLevelType w:val="multilevel"/>
    <w:tmpl w:val="A4D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7A6EE0"/>
    <w:multiLevelType w:val="hybridMultilevel"/>
    <w:tmpl w:val="ACE6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6F4491"/>
    <w:multiLevelType w:val="hybridMultilevel"/>
    <w:tmpl w:val="643C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314BC"/>
    <w:multiLevelType w:val="multilevel"/>
    <w:tmpl w:val="5F08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970D6D"/>
    <w:multiLevelType w:val="hybridMultilevel"/>
    <w:tmpl w:val="1312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E7B9C"/>
    <w:multiLevelType w:val="hybridMultilevel"/>
    <w:tmpl w:val="C1CE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64DE5"/>
    <w:multiLevelType w:val="hybridMultilevel"/>
    <w:tmpl w:val="09CC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DA71F5"/>
    <w:multiLevelType w:val="multilevel"/>
    <w:tmpl w:val="44F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633419">
    <w:abstractNumId w:val="0"/>
  </w:num>
  <w:num w:numId="2" w16cid:durableId="1178353598">
    <w:abstractNumId w:val="12"/>
  </w:num>
  <w:num w:numId="3" w16cid:durableId="726803626">
    <w:abstractNumId w:val="16"/>
  </w:num>
  <w:num w:numId="4" w16cid:durableId="557977868">
    <w:abstractNumId w:val="15"/>
  </w:num>
  <w:num w:numId="5" w16cid:durableId="1826580598">
    <w:abstractNumId w:val="9"/>
  </w:num>
  <w:num w:numId="6" w16cid:durableId="1458328731">
    <w:abstractNumId w:val="19"/>
  </w:num>
  <w:num w:numId="7" w16cid:durableId="6296560">
    <w:abstractNumId w:val="4"/>
  </w:num>
  <w:num w:numId="8" w16cid:durableId="1351833417">
    <w:abstractNumId w:val="8"/>
  </w:num>
  <w:num w:numId="9" w16cid:durableId="2093776554">
    <w:abstractNumId w:val="14"/>
  </w:num>
  <w:num w:numId="10" w16cid:durableId="601180374">
    <w:abstractNumId w:val="20"/>
  </w:num>
  <w:num w:numId="11" w16cid:durableId="1569882023">
    <w:abstractNumId w:val="25"/>
  </w:num>
  <w:num w:numId="12" w16cid:durableId="1846358975">
    <w:abstractNumId w:val="10"/>
  </w:num>
  <w:num w:numId="13" w16cid:durableId="335305703">
    <w:abstractNumId w:val="18"/>
  </w:num>
  <w:num w:numId="14" w16cid:durableId="433673949">
    <w:abstractNumId w:val="3"/>
  </w:num>
  <w:num w:numId="15" w16cid:durableId="19667751">
    <w:abstractNumId w:val="24"/>
  </w:num>
  <w:num w:numId="16" w16cid:durableId="1997831250">
    <w:abstractNumId w:val="21"/>
  </w:num>
  <w:num w:numId="17" w16cid:durableId="943075227">
    <w:abstractNumId w:val="22"/>
  </w:num>
  <w:num w:numId="18" w16cid:durableId="1901667520">
    <w:abstractNumId w:val="17"/>
  </w:num>
  <w:num w:numId="19" w16cid:durableId="293759181">
    <w:abstractNumId w:val="16"/>
  </w:num>
  <w:num w:numId="20" w16cid:durableId="1352536120">
    <w:abstractNumId w:val="11"/>
  </w:num>
  <w:num w:numId="21" w16cid:durableId="1783914644">
    <w:abstractNumId w:val="6"/>
  </w:num>
  <w:num w:numId="22" w16cid:durableId="864253381">
    <w:abstractNumId w:val="5"/>
  </w:num>
  <w:num w:numId="23" w16cid:durableId="684938465">
    <w:abstractNumId w:val="2"/>
  </w:num>
  <w:num w:numId="24" w16cid:durableId="1720321225">
    <w:abstractNumId w:val="7"/>
  </w:num>
  <w:num w:numId="25" w16cid:durableId="904266430">
    <w:abstractNumId w:val="13"/>
  </w:num>
  <w:num w:numId="26" w16cid:durableId="391543428">
    <w:abstractNumId w:val="1"/>
  </w:num>
  <w:num w:numId="27" w16cid:durableId="680622220">
    <w:abstractNumId w:val="23"/>
  </w:num>
  <w:num w:numId="28" w16cid:durableId="95371009">
    <w:abstractNumId w:val="2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6FFE"/>
    <w:rsid w:val="00021F41"/>
    <w:rsid w:val="00023A15"/>
    <w:rsid w:val="00037C8D"/>
    <w:rsid w:val="00071806"/>
    <w:rsid w:val="00094C60"/>
    <w:rsid w:val="000A1909"/>
    <w:rsid w:val="000A60ED"/>
    <w:rsid w:val="00122039"/>
    <w:rsid w:val="00122C70"/>
    <w:rsid w:val="00153C06"/>
    <w:rsid w:val="0015468B"/>
    <w:rsid w:val="001922F1"/>
    <w:rsid w:val="001B7B09"/>
    <w:rsid w:val="001D3923"/>
    <w:rsid w:val="001D7163"/>
    <w:rsid w:val="001E1D5D"/>
    <w:rsid w:val="001E4CFE"/>
    <w:rsid w:val="001F1EBF"/>
    <w:rsid w:val="00226209"/>
    <w:rsid w:val="00253282"/>
    <w:rsid w:val="002548E6"/>
    <w:rsid w:val="00275881"/>
    <w:rsid w:val="002873D0"/>
    <w:rsid w:val="002B37A0"/>
    <w:rsid w:val="002B78F3"/>
    <w:rsid w:val="002D719B"/>
    <w:rsid w:val="00303A87"/>
    <w:rsid w:val="0030732C"/>
    <w:rsid w:val="00330D34"/>
    <w:rsid w:val="00346E6B"/>
    <w:rsid w:val="00356E4B"/>
    <w:rsid w:val="00375357"/>
    <w:rsid w:val="003976BE"/>
    <w:rsid w:val="003A4EDD"/>
    <w:rsid w:val="003C00AB"/>
    <w:rsid w:val="003D2036"/>
    <w:rsid w:val="003D4627"/>
    <w:rsid w:val="003F4028"/>
    <w:rsid w:val="0040394C"/>
    <w:rsid w:val="00417C58"/>
    <w:rsid w:val="00431006"/>
    <w:rsid w:val="00431501"/>
    <w:rsid w:val="00431BE9"/>
    <w:rsid w:val="00477892"/>
    <w:rsid w:val="00491EBA"/>
    <w:rsid w:val="004951DA"/>
    <w:rsid w:val="004A4AC5"/>
    <w:rsid w:val="004B588D"/>
    <w:rsid w:val="004C65E3"/>
    <w:rsid w:val="004D57C1"/>
    <w:rsid w:val="0050593E"/>
    <w:rsid w:val="00557396"/>
    <w:rsid w:val="005635BB"/>
    <w:rsid w:val="005756B6"/>
    <w:rsid w:val="00580676"/>
    <w:rsid w:val="005A2726"/>
    <w:rsid w:val="005A6A77"/>
    <w:rsid w:val="005B55AC"/>
    <w:rsid w:val="005D0BBB"/>
    <w:rsid w:val="005E4061"/>
    <w:rsid w:val="006059E8"/>
    <w:rsid w:val="00606763"/>
    <w:rsid w:val="0061491E"/>
    <w:rsid w:val="00640857"/>
    <w:rsid w:val="00660865"/>
    <w:rsid w:val="00664979"/>
    <w:rsid w:val="00665422"/>
    <w:rsid w:val="00687F40"/>
    <w:rsid w:val="006A0C93"/>
    <w:rsid w:val="006A5206"/>
    <w:rsid w:val="006E53C6"/>
    <w:rsid w:val="006F4725"/>
    <w:rsid w:val="007314E3"/>
    <w:rsid w:val="00742FB2"/>
    <w:rsid w:val="007520FE"/>
    <w:rsid w:val="00763A34"/>
    <w:rsid w:val="00781DD5"/>
    <w:rsid w:val="00792998"/>
    <w:rsid w:val="007A63FA"/>
    <w:rsid w:val="007D1E65"/>
    <w:rsid w:val="007D59B2"/>
    <w:rsid w:val="007E3D4B"/>
    <w:rsid w:val="007F3937"/>
    <w:rsid w:val="00826E9C"/>
    <w:rsid w:val="00843244"/>
    <w:rsid w:val="008443A3"/>
    <w:rsid w:val="00864BDB"/>
    <w:rsid w:val="008766FE"/>
    <w:rsid w:val="008864BC"/>
    <w:rsid w:val="00896794"/>
    <w:rsid w:val="008A6337"/>
    <w:rsid w:val="008C065D"/>
    <w:rsid w:val="008D04EC"/>
    <w:rsid w:val="008D4BCD"/>
    <w:rsid w:val="008E42B2"/>
    <w:rsid w:val="008E6A40"/>
    <w:rsid w:val="008E7132"/>
    <w:rsid w:val="00905082"/>
    <w:rsid w:val="00906A9A"/>
    <w:rsid w:val="00914B21"/>
    <w:rsid w:val="00922457"/>
    <w:rsid w:val="009366FD"/>
    <w:rsid w:val="00951773"/>
    <w:rsid w:val="00953F61"/>
    <w:rsid w:val="009B0A18"/>
    <w:rsid w:val="009C1B6C"/>
    <w:rsid w:val="009C1CAB"/>
    <w:rsid w:val="009D0133"/>
    <w:rsid w:val="009D0F13"/>
    <w:rsid w:val="009E3DB7"/>
    <w:rsid w:val="009E5063"/>
    <w:rsid w:val="009F2D93"/>
    <w:rsid w:val="009F6087"/>
    <w:rsid w:val="00A17BEA"/>
    <w:rsid w:val="00A316C9"/>
    <w:rsid w:val="00A42238"/>
    <w:rsid w:val="00A448D2"/>
    <w:rsid w:val="00A53C6F"/>
    <w:rsid w:val="00A644D8"/>
    <w:rsid w:val="00A90297"/>
    <w:rsid w:val="00A93065"/>
    <w:rsid w:val="00AA2E73"/>
    <w:rsid w:val="00AC0A67"/>
    <w:rsid w:val="00AD4009"/>
    <w:rsid w:val="00AE467A"/>
    <w:rsid w:val="00B01671"/>
    <w:rsid w:val="00B02C9F"/>
    <w:rsid w:val="00B1188E"/>
    <w:rsid w:val="00B162D3"/>
    <w:rsid w:val="00B3722D"/>
    <w:rsid w:val="00B71A0E"/>
    <w:rsid w:val="00B824A3"/>
    <w:rsid w:val="00B8306C"/>
    <w:rsid w:val="00B93343"/>
    <w:rsid w:val="00BA48C8"/>
    <w:rsid w:val="00BC4381"/>
    <w:rsid w:val="00BD4F01"/>
    <w:rsid w:val="00BE15BB"/>
    <w:rsid w:val="00BE5B63"/>
    <w:rsid w:val="00C031C3"/>
    <w:rsid w:val="00C03A21"/>
    <w:rsid w:val="00C04D65"/>
    <w:rsid w:val="00C10D36"/>
    <w:rsid w:val="00C132FE"/>
    <w:rsid w:val="00C1419D"/>
    <w:rsid w:val="00C20AFC"/>
    <w:rsid w:val="00C27E72"/>
    <w:rsid w:val="00C31187"/>
    <w:rsid w:val="00C42331"/>
    <w:rsid w:val="00C46EAA"/>
    <w:rsid w:val="00C60D93"/>
    <w:rsid w:val="00C8655E"/>
    <w:rsid w:val="00C9103E"/>
    <w:rsid w:val="00C9405F"/>
    <w:rsid w:val="00CB1727"/>
    <w:rsid w:val="00CF6D54"/>
    <w:rsid w:val="00D0763A"/>
    <w:rsid w:val="00D11B0A"/>
    <w:rsid w:val="00D13E1E"/>
    <w:rsid w:val="00D1450B"/>
    <w:rsid w:val="00D518D9"/>
    <w:rsid w:val="00D542B4"/>
    <w:rsid w:val="00D616A3"/>
    <w:rsid w:val="00D719D5"/>
    <w:rsid w:val="00D734BD"/>
    <w:rsid w:val="00D97433"/>
    <w:rsid w:val="00DA2FD9"/>
    <w:rsid w:val="00DA6558"/>
    <w:rsid w:val="00DC01E8"/>
    <w:rsid w:val="00DC200A"/>
    <w:rsid w:val="00DE4070"/>
    <w:rsid w:val="00DE426C"/>
    <w:rsid w:val="00DE5690"/>
    <w:rsid w:val="00DE5A5E"/>
    <w:rsid w:val="00DE7354"/>
    <w:rsid w:val="00E03851"/>
    <w:rsid w:val="00E07A91"/>
    <w:rsid w:val="00E2699B"/>
    <w:rsid w:val="00E53A7F"/>
    <w:rsid w:val="00E551FD"/>
    <w:rsid w:val="00E56179"/>
    <w:rsid w:val="00E6265E"/>
    <w:rsid w:val="00E66145"/>
    <w:rsid w:val="00E80A0E"/>
    <w:rsid w:val="00E8201B"/>
    <w:rsid w:val="00E83DAE"/>
    <w:rsid w:val="00E84E4F"/>
    <w:rsid w:val="00E86949"/>
    <w:rsid w:val="00E91575"/>
    <w:rsid w:val="00EB152A"/>
    <w:rsid w:val="00EB26B6"/>
    <w:rsid w:val="00EC3878"/>
    <w:rsid w:val="00EE4A0C"/>
    <w:rsid w:val="00EF1059"/>
    <w:rsid w:val="00F237C9"/>
    <w:rsid w:val="00F31ED8"/>
    <w:rsid w:val="00F34639"/>
    <w:rsid w:val="00F81399"/>
    <w:rsid w:val="00F92E33"/>
    <w:rsid w:val="00FA0EF5"/>
    <w:rsid w:val="00FA1723"/>
    <w:rsid w:val="00FB107E"/>
    <w:rsid w:val="00FE068C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68A47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qFormat/>
    <w:rsid w:val="00557396"/>
    <w:rPr>
      <w:i/>
      <w:iCs/>
    </w:rPr>
  </w:style>
  <w:style w:type="paragraph" w:customStyle="1" w:styleId="CRCoverPage">
    <w:name w:val="CR Cover Page"/>
    <w:link w:val="CRCoverPageZchn"/>
    <w:qFormat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listauto1Char">
    <w:name w:val="list auto 1 Char"/>
    <w:link w:val="listauto1"/>
    <w:locked/>
    <w:rsid w:val="00A93065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A93065"/>
    <w:pPr>
      <w:numPr>
        <w:numId w:val="4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eastAsia="en-US"/>
    </w:rPr>
  </w:style>
  <w:style w:type="paragraph" w:customStyle="1" w:styleId="listauto2">
    <w:name w:val="list auto 2"/>
    <w:basedOn w:val="Normal"/>
    <w:uiPriority w:val="99"/>
    <w:rsid w:val="00A93065"/>
    <w:pPr>
      <w:numPr>
        <w:ilvl w:val="1"/>
        <w:numId w:val="4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EB152A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EB152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330D34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330D34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bodytext0">
    <w:name w:val="bodytext"/>
    <w:basedOn w:val="Normal"/>
    <w:uiPriority w:val="99"/>
    <w:rsid w:val="00906A9A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customStyle="1" w:styleId="mc-p">
    <w:name w:val="mc-p___"/>
    <w:basedOn w:val="Normal"/>
    <w:rsid w:val="00906A9A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B4">
    <w:name w:val="B4"/>
    <w:basedOn w:val="Normal"/>
    <w:qFormat/>
    <w:rsid w:val="00EB26B6"/>
    <w:pPr>
      <w:spacing w:after="200" w:line="276" w:lineRule="auto"/>
      <w:ind w:left="1418" w:hanging="284"/>
    </w:pPr>
    <w:rPr>
      <w:rFonts w:eastAsia="t"/>
      <w:sz w:val="20"/>
      <w:szCs w:val="22"/>
    </w:rPr>
  </w:style>
  <w:style w:type="table" w:styleId="ListTable4-Accent2">
    <w:name w:val="List Table 4 Accent 2"/>
    <w:basedOn w:val="TableNormal"/>
    <w:uiPriority w:val="49"/>
    <w:rsid w:val="00A53C6F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2">
    <w:name w:val="Grid Table 4 Accent 2"/>
    <w:basedOn w:val="TableNormal"/>
    <w:uiPriority w:val="49"/>
    <w:rsid w:val="00A53C6F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1B7B0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1B7B0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B7B0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1B7B0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Google, Inc.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2022-10-12T23:50:00Z</dcterms:created>
  <dcterms:modified xsi:type="dcterms:W3CDTF">2022-11-04T01:53:00Z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